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color w:val="auto"/>
          <w:sz w:val="36"/>
          <w:szCs w:val="36"/>
          <w:highlight w:val="none"/>
        </w:rPr>
      </w:pPr>
    </w:p>
    <w:p w14:paraId="71321FE8">
      <w:pPr>
        <w:adjustRightInd w:val="0"/>
        <w:snapToGrid w:val="0"/>
        <w:spacing w:line="360" w:lineRule="auto"/>
        <w:jc w:val="center"/>
        <w:rPr>
          <w:rFonts w:ascii="宋体" w:hAnsi="宋体"/>
          <w:b/>
          <w:color w:val="auto"/>
          <w:sz w:val="52"/>
          <w:szCs w:val="52"/>
          <w:highlight w:val="none"/>
        </w:rPr>
      </w:pPr>
    </w:p>
    <w:p w14:paraId="4E4D7D99">
      <w:pPr>
        <w:pStyle w:val="23"/>
        <w:rPr>
          <w:rFonts w:ascii="宋体" w:hAnsi="宋体"/>
          <w:b/>
          <w:color w:val="auto"/>
          <w:sz w:val="52"/>
          <w:szCs w:val="52"/>
          <w:highlight w:val="none"/>
        </w:rPr>
      </w:pPr>
    </w:p>
    <w:p w14:paraId="3C2D11C4">
      <w:pPr>
        <w:pStyle w:val="23"/>
        <w:rPr>
          <w:rFonts w:ascii="宋体" w:hAnsi="宋体"/>
          <w:b/>
          <w:color w:val="auto"/>
          <w:sz w:val="44"/>
          <w:szCs w:val="44"/>
          <w:highlight w:val="none"/>
        </w:rPr>
      </w:pPr>
    </w:p>
    <w:p w14:paraId="0D5460ED">
      <w:pPr>
        <w:pStyle w:val="7"/>
        <w:widowControl/>
        <w:spacing w:after="0" w:line="360" w:lineRule="auto"/>
        <w:jc w:val="center"/>
        <w:rPr>
          <w:rFonts w:hint="eastAsia" w:ascii="方正小标宋简体" w:hAnsi="方正小标宋简体" w:eastAsia="方正小标宋简体" w:cs="方正小标宋简体"/>
          <w:b w:val="0"/>
          <w:bCs/>
          <w:color w:val="auto"/>
          <w:kern w:val="0"/>
          <w:sz w:val="44"/>
          <w:szCs w:val="16"/>
          <w:highlight w:val="none"/>
          <w:lang w:eastAsia="zh-CN"/>
        </w:rPr>
      </w:pPr>
      <w:r>
        <w:rPr>
          <w:rFonts w:hint="eastAsia" w:ascii="方正小标宋简体" w:hAnsi="方正小标宋简体" w:eastAsia="方正小标宋简体" w:cs="方正小标宋简体"/>
          <w:b w:val="0"/>
          <w:bCs/>
          <w:color w:val="auto"/>
          <w:kern w:val="0"/>
          <w:sz w:val="44"/>
          <w:szCs w:val="16"/>
          <w:highlight w:val="none"/>
          <w:lang w:eastAsia="zh-CN"/>
        </w:rPr>
        <w:t>安徽中炬装配科技有限公司</w:t>
      </w:r>
    </w:p>
    <w:p w14:paraId="11201B8E">
      <w:pPr>
        <w:pStyle w:val="12"/>
        <w:spacing w:line="360" w:lineRule="auto"/>
        <w:ind w:left="0" w:leftChars="0"/>
        <w:jc w:val="center"/>
        <w:rPr>
          <w:rFonts w:hint="eastAsia" w:ascii="方正小标宋简体" w:hAnsi="方正小标宋简体" w:eastAsia="方正小标宋简体" w:cs="方正小标宋简体"/>
          <w:b w:val="0"/>
          <w:color w:val="auto"/>
          <w:sz w:val="18"/>
          <w:szCs w:val="21"/>
          <w:highlight w:val="none"/>
        </w:rPr>
      </w:pPr>
      <w:r>
        <w:rPr>
          <w:rFonts w:hint="eastAsia" w:ascii="方正小标宋简体" w:hAnsi="方正小标宋简体" w:eastAsia="方正小标宋简体" w:cs="方正小标宋简体"/>
          <w:b w:val="0"/>
          <w:bCs/>
          <w:color w:val="auto"/>
          <w:sz w:val="44"/>
          <w:szCs w:val="44"/>
          <w:highlight w:val="none"/>
        </w:rPr>
        <w:t>石料</w:t>
      </w:r>
      <w:r>
        <w:rPr>
          <w:rFonts w:hint="eastAsia" w:ascii="方正小标宋简体" w:hAnsi="方正小标宋简体" w:eastAsia="方正小标宋简体" w:cs="方正小标宋简体"/>
          <w:b w:val="0"/>
          <w:bCs/>
          <w:color w:val="auto"/>
          <w:sz w:val="44"/>
          <w:szCs w:val="44"/>
          <w:highlight w:val="none"/>
          <w:lang w:val="en-US" w:eastAsia="zh-CN"/>
        </w:rPr>
        <w:t>及散装水泥运输</w:t>
      </w:r>
      <w:r>
        <w:rPr>
          <w:rFonts w:hint="eastAsia" w:ascii="方正小标宋简体" w:hAnsi="方正小标宋简体" w:eastAsia="方正小标宋简体" w:cs="方正小标宋简体"/>
          <w:b w:val="0"/>
          <w:bCs/>
          <w:color w:val="auto"/>
          <w:sz w:val="44"/>
          <w:szCs w:val="44"/>
          <w:highlight w:val="none"/>
        </w:rPr>
        <w:t>服务</w:t>
      </w:r>
      <w:r>
        <w:rPr>
          <w:rFonts w:hint="eastAsia" w:ascii="方正小标宋简体" w:hAnsi="方正小标宋简体" w:eastAsia="方正小标宋简体" w:cs="方正小标宋简体"/>
          <w:b w:val="0"/>
          <w:bCs/>
          <w:color w:val="auto"/>
          <w:kern w:val="0"/>
          <w:sz w:val="44"/>
          <w:szCs w:val="16"/>
          <w:highlight w:val="none"/>
          <w:lang w:val="en-US" w:eastAsia="zh-CN"/>
        </w:rPr>
        <w:t>竞价文件</w:t>
      </w:r>
    </w:p>
    <w:p w14:paraId="735B604A">
      <w:pPr>
        <w:pStyle w:val="7"/>
        <w:tabs>
          <w:tab w:val="left" w:pos="1526"/>
        </w:tabs>
        <w:spacing w:line="800" w:lineRule="exact"/>
        <w:jc w:val="left"/>
        <w:rPr>
          <w:rFonts w:hint="eastAsia" w:ascii="方正小标宋简体" w:hAnsi="方正小标宋简体" w:eastAsia="方正小标宋简体" w:cs="方正小标宋简体"/>
          <w:b w:val="0"/>
          <w:color w:val="auto"/>
          <w:highlight w:val="none"/>
        </w:rPr>
      </w:pPr>
      <w:r>
        <w:rPr>
          <w:rFonts w:hint="eastAsia" w:ascii="方正小标宋简体" w:hAnsi="方正小标宋简体" w:eastAsia="方正小标宋简体" w:cs="方正小标宋简体"/>
          <w:b w:val="0"/>
          <w:color w:val="auto"/>
          <w:highlight w:val="none"/>
        </w:rPr>
        <w:tab/>
      </w:r>
    </w:p>
    <w:p w14:paraId="79A53B1B">
      <w:pPr>
        <w:spacing w:line="360" w:lineRule="auto"/>
        <w:jc w:val="both"/>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
          <w:color w:val="auto"/>
          <w:highlight w:val="none"/>
          <w:lang w:eastAsia="zh-CN"/>
        </w:rPr>
        <w:drawing>
          <wp:anchor distT="0" distB="0" distL="114300" distR="114300" simplePos="0" relativeHeight="251660288" behindDoc="1" locked="0" layoutInCell="1" allowOverlap="1">
            <wp:simplePos x="0" y="0"/>
            <wp:positionH relativeFrom="page">
              <wp:posOffset>803275</wp:posOffset>
            </wp:positionH>
            <wp:positionV relativeFrom="page">
              <wp:posOffset>5016500</wp:posOffset>
            </wp:positionV>
            <wp:extent cx="5544185" cy="1386205"/>
            <wp:effectExtent l="0" t="0" r="0" b="0"/>
            <wp:wrapNone/>
            <wp:docPr id="2" name="图片 3"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彩色稿(1)"/>
                    <pic:cNvPicPr>
                      <a:picLocks noChangeAspect="1"/>
                    </pic:cNvPicPr>
                  </pic:nvPicPr>
                  <pic:blipFill>
                    <a:blip r:embed="rId6"/>
                    <a:stretch>
                      <a:fillRect/>
                    </a:stretch>
                  </pic:blipFill>
                  <pic:spPr>
                    <a:xfrm>
                      <a:off x="0" y="0"/>
                      <a:ext cx="5544185" cy="1386205"/>
                    </a:xfrm>
                    <a:prstGeom prst="rect">
                      <a:avLst/>
                    </a:prstGeom>
                    <a:noFill/>
                    <a:ln>
                      <a:noFill/>
                    </a:ln>
                  </pic:spPr>
                </pic:pic>
              </a:graphicData>
            </a:graphic>
          </wp:anchor>
        </w:drawing>
      </w:r>
    </w:p>
    <w:p w14:paraId="07AC3537">
      <w:pPr>
        <w:spacing w:line="360" w:lineRule="auto"/>
        <w:ind w:firstLine="960" w:firstLineChars="300"/>
        <w:jc w:val="both"/>
        <w:rPr>
          <w:rFonts w:hint="eastAsia" w:ascii="仿宋_GB2312" w:hAnsi="仿宋_GB2312" w:eastAsia="仿宋_GB2312" w:cs="仿宋_GB2312"/>
          <w:color w:val="auto"/>
          <w:sz w:val="32"/>
          <w:szCs w:val="32"/>
          <w:highlight w:val="none"/>
          <w:lang w:eastAsia="zh-CN"/>
        </w:rPr>
      </w:pPr>
    </w:p>
    <w:p w14:paraId="72206856">
      <w:pPr>
        <w:pStyle w:val="25"/>
        <w:jc w:val="both"/>
        <w:rPr>
          <w:rFonts w:hint="eastAsia"/>
          <w:color w:val="auto"/>
          <w:highlight w:val="none"/>
          <w:lang w:eastAsia="zh-CN"/>
        </w:rPr>
      </w:pPr>
    </w:p>
    <w:p w14:paraId="768838D3">
      <w:pPr>
        <w:rPr>
          <w:rFonts w:hint="eastAsia"/>
          <w:color w:val="auto"/>
          <w:highlight w:val="none"/>
          <w:lang w:eastAsia="zh-CN"/>
        </w:rPr>
      </w:pPr>
    </w:p>
    <w:p w14:paraId="34DB572D">
      <w:pPr>
        <w:rPr>
          <w:rFonts w:hint="eastAsia"/>
          <w:color w:val="auto"/>
          <w:highlight w:val="none"/>
          <w:lang w:eastAsia="zh-CN"/>
        </w:rPr>
      </w:pPr>
    </w:p>
    <w:p w14:paraId="48FD1AEB">
      <w:pPr>
        <w:rPr>
          <w:rFonts w:hint="eastAsia" w:ascii="仿宋_GB2312" w:hAnsi="仿宋_GB2312" w:eastAsia="仿宋_GB2312" w:cs="仿宋_GB2312"/>
          <w:color w:val="auto"/>
          <w:sz w:val="32"/>
          <w:szCs w:val="32"/>
          <w:highlight w:val="none"/>
          <w:lang w:eastAsia="zh-CN"/>
        </w:rPr>
      </w:pPr>
    </w:p>
    <w:p w14:paraId="725E6474">
      <w:pPr>
        <w:pStyle w:val="25"/>
        <w:rPr>
          <w:rFonts w:hint="eastAsia"/>
          <w:color w:val="auto"/>
          <w:highlight w:val="none"/>
          <w:lang w:eastAsia="zh-CN"/>
        </w:rPr>
      </w:pPr>
    </w:p>
    <w:p w14:paraId="4627D773">
      <w:pPr>
        <w:rPr>
          <w:rFonts w:hint="eastAsia"/>
          <w:color w:val="auto"/>
          <w:highlight w:val="none"/>
          <w:lang w:eastAsia="zh-CN"/>
        </w:rPr>
      </w:pPr>
    </w:p>
    <w:p w14:paraId="0D65A844">
      <w:pPr>
        <w:rPr>
          <w:rFonts w:hint="eastAsia"/>
          <w:color w:val="auto"/>
          <w:highlight w:val="none"/>
          <w:lang w:eastAsia="zh-CN"/>
        </w:rPr>
      </w:pPr>
    </w:p>
    <w:p w14:paraId="6A048E62">
      <w:pPr>
        <w:pStyle w:val="23"/>
        <w:rPr>
          <w:rFonts w:hint="eastAsia"/>
          <w:color w:val="auto"/>
          <w:highlight w:val="none"/>
          <w:lang w:eastAsia="zh-CN"/>
        </w:rPr>
      </w:pPr>
    </w:p>
    <w:p w14:paraId="58DCE10F">
      <w:pPr>
        <w:pStyle w:val="23"/>
        <w:rPr>
          <w:rFonts w:hint="eastAsia"/>
          <w:color w:val="auto"/>
          <w:highlight w:val="none"/>
          <w:lang w:eastAsia="zh-CN"/>
        </w:rPr>
      </w:pPr>
    </w:p>
    <w:p w14:paraId="017252E9">
      <w:pPr>
        <w:pStyle w:val="23"/>
        <w:rPr>
          <w:rFonts w:hint="eastAsia"/>
          <w:color w:val="auto"/>
          <w:highlight w:val="none"/>
          <w:lang w:eastAsia="zh-CN"/>
        </w:rPr>
      </w:pPr>
    </w:p>
    <w:p w14:paraId="4178641E">
      <w:pPr>
        <w:pStyle w:val="23"/>
        <w:rPr>
          <w:rFonts w:hint="eastAsia"/>
          <w:color w:val="auto"/>
          <w:highlight w:val="none"/>
          <w:lang w:eastAsia="zh-CN"/>
        </w:rPr>
      </w:pPr>
    </w:p>
    <w:p w14:paraId="551949DE">
      <w:pPr>
        <w:pStyle w:val="25"/>
        <w:rPr>
          <w:rFonts w:hint="eastAsia"/>
          <w:color w:val="auto"/>
          <w:highlight w:val="none"/>
          <w:lang w:eastAsia="zh-CN"/>
        </w:rPr>
      </w:pPr>
    </w:p>
    <w:p w14:paraId="2E90B632">
      <w:pPr>
        <w:spacing w:line="360" w:lineRule="auto"/>
        <w:ind w:firstLine="960" w:firstLineChars="3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购</w:t>
      </w:r>
      <w:r>
        <w:rPr>
          <w:rFonts w:hint="eastAsia" w:ascii="仿宋_GB2312" w:hAnsi="仿宋_GB2312" w:eastAsia="仿宋_GB2312" w:cs="仿宋_GB2312"/>
          <w:color w:val="auto"/>
          <w:sz w:val="32"/>
          <w:szCs w:val="32"/>
          <w:highlight w:val="none"/>
        </w:rPr>
        <w:t xml:space="preserve"> 人：</w:t>
      </w:r>
      <w:r>
        <w:rPr>
          <w:rFonts w:hint="eastAsia" w:ascii="仿宋_GB2312" w:hAnsi="仿宋_GB2312" w:eastAsia="仿宋_GB2312" w:cs="仿宋_GB2312"/>
          <w:color w:val="auto"/>
          <w:sz w:val="32"/>
          <w:szCs w:val="32"/>
          <w:highlight w:val="none"/>
          <w:lang w:eastAsia="zh-CN"/>
        </w:rPr>
        <w:t>安徽中炬装配科技有限公司</w:t>
      </w:r>
    </w:p>
    <w:p w14:paraId="18ADC355">
      <w:pPr>
        <w:spacing w:line="360" w:lineRule="auto"/>
        <w:ind w:firstLine="960" w:firstLineChars="300"/>
        <w:jc w:val="both"/>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eastAsia="zh-CN"/>
        </w:rPr>
        <w:t>竞价编号：</w:t>
      </w:r>
      <w:r>
        <w:rPr>
          <w:rFonts w:hint="eastAsia" w:ascii="仿宋_GB2312" w:hAnsi="仿宋_GB2312" w:eastAsia="仿宋_GB2312" w:cs="仿宋_GB2312"/>
          <w:color w:val="auto"/>
          <w:sz w:val="32"/>
          <w:szCs w:val="32"/>
          <w:highlight w:val="none"/>
          <w:lang w:val="en-US" w:eastAsia="zh-CN"/>
        </w:rPr>
        <w:t>ZJKJ(SW)-FWJ</w:t>
      </w:r>
      <w:r>
        <w:rPr>
          <w:rFonts w:hint="eastAsia" w:ascii="仿宋_GB2312" w:hAnsi="仿宋_GB2312" w:eastAsia="仿宋_GB2312" w:cs="仿宋_GB2312"/>
          <w:color w:val="auto"/>
          <w:sz w:val="32"/>
          <w:szCs w:val="32"/>
          <w:highlight w:val="none"/>
          <w:lang w:val="en-US" w:eastAsia="zh-CN"/>
        </w:rPr>
        <w:t>J-</w:t>
      </w:r>
      <w:r>
        <w:rPr>
          <w:rFonts w:hint="eastAsia" w:ascii="仿宋_GB2312" w:hAnsi="仿宋_GB2312" w:eastAsia="仿宋_GB2312" w:cs="仿宋_GB2312"/>
          <w:color w:val="auto"/>
          <w:sz w:val="32"/>
          <w:szCs w:val="32"/>
          <w:highlight w:val="none"/>
          <w:lang w:val="en-US" w:eastAsia="zh-CN"/>
        </w:rPr>
        <w:t>20260521-001</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highlight w:val="none"/>
          <w:lang w:eastAsia="zh-CN"/>
        </w:rPr>
        <w:t xml:space="preserve"> </w:t>
      </w:r>
    </w:p>
    <w:p w14:paraId="3ED592A5">
      <w:pPr>
        <w:rPr>
          <w:rFonts w:hint="eastAsia"/>
          <w:color w:val="auto"/>
          <w:highlight w:val="none"/>
          <w:lang w:val="en-US" w:eastAsia="zh-CN"/>
        </w:rPr>
      </w:pPr>
    </w:p>
    <w:p w14:paraId="278F2DA8">
      <w:pPr>
        <w:adjustRightInd w:val="0"/>
        <w:snapToGrid w:val="0"/>
        <w:spacing w:line="312" w:lineRule="auto"/>
        <w:ind w:firstLine="480" w:firstLineChars="200"/>
        <w:rPr>
          <w:rFonts w:hint="eastAsia" w:asciiTheme="minorEastAsia" w:hAnsiTheme="minorEastAsia" w:cstheme="minorEastAsia"/>
          <w:color w:val="auto"/>
          <w:sz w:val="24"/>
          <w:szCs w:val="24"/>
          <w:highlight w:val="none"/>
          <w:lang w:val="en-US" w:eastAsia="zh-CN"/>
        </w:rPr>
      </w:pPr>
    </w:p>
    <w:p w14:paraId="1247742A">
      <w:pPr>
        <w:adjustRightInd w:val="0"/>
        <w:snapToGrid w:val="0"/>
        <w:spacing w:line="312" w:lineRule="auto"/>
        <w:rPr>
          <w:rFonts w:hint="eastAsia" w:asciiTheme="minorEastAsia" w:hAnsiTheme="minorEastAsia" w:cstheme="minorEastAsia"/>
          <w:color w:val="auto"/>
          <w:sz w:val="24"/>
          <w:szCs w:val="24"/>
          <w:highlight w:val="none"/>
          <w:lang w:val="en-US" w:eastAsia="zh-CN"/>
        </w:rPr>
      </w:pPr>
    </w:p>
    <w:p w14:paraId="5CCD83CE">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一</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rPr>
        <w:t>项目概况和</w:t>
      </w:r>
      <w:r>
        <w:rPr>
          <w:rFonts w:hint="eastAsia" w:ascii="新宋体" w:hAnsi="新宋体" w:eastAsia="新宋体" w:cs="新宋体"/>
          <w:b/>
          <w:bCs/>
          <w:color w:val="auto"/>
          <w:sz w:val="24"/>
          <w:szCs w:val="24"/>
          <w:highlight w:val="none"/>
          <w:lang w:eastAsia="zh-CN"/>
        </w:rPr>
        <w:t>采购</w:t>
      </w:r>
      <w:r>
        <w:rPr>
          <w:rFonts w:hint="eastAsia" w:ascii="新宋体" w:hAnsi="新宋体" w:eastAsia="新宋体" w:cs="新宋体"/>
          <w:b/>
          <w:bCs/>
          <w:color w:val="auto"/>
          <w:sz w:val="24"/>
          <w:szCs w:val="24"/>
          <w:highlight w:val="none"/>
        </w:rPr>
        <w:t xml:space="preserve">范围 </w:t>
      </w:r>
    </w:p>
    <w:p w14:paraId="02C17A4F">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规模：安徽</w:t>
      </w:r>
      <w:r>
        <w:rPr>
          <w:rFonts w:hint="eastAsia" w:ascii="新宋体" w:hAnsi="新宋体" w:eastAsia="新宋体" w:cs="新宋体"/>
          <w:color w:val="auto"/>
          <w:sz w:val="24"/>
          <w:szCs w:val="24"/>
          <w:highlight w:val="none"/>
          <w:lang w:val="en-US" w:eastAsia="zh-CN"/>
        </w:rPr>
        <w:t>中炬装配科技有限</w:t>
      </w:r>
      <w:r>
        <w:rPr>
          <w:rFonts w:hint="eastAsia" w:ascii="新宋体" w:hAnsi="新宋体" w:eastAsia="新宋体" w:cs="新宋体"/>
          <w:color w:val="auto"/>
          <w:sz w:val="24"/>
          <w:szCs w:val="24"/>
          <w:highlight w:val="none"/>
        </w:rPr>
        <w:t>公司拟</w:t>
      </w:r>
      <w:r>
        <w:rPr>
          <w:rFonts w:hint="eastAsia" w:ascii="新宋体" w:hAnsi="新宋体" w:eastAsia="新宋体" w:cs="新宋体"/>
          <w:color w:val="auto"/>
          <w:sz w:val="24"/>
          <w:szCs w:val="24"/>
          <w:highlight w:val="none"/>
          <w:lang w:val="en-US" w:eastAsia="zh-CN"/>
        </w:rPr>
        <w:t>对</w:t>
      </w:r>
      <w:r>
        <w:rPr>
          <w:rFonts w:hint="eastAsia" w:ascii="新宋体" w:hAnsi="新宋体" w:eastAsia="新宋体" w:cs="新宋体"/>
          <w:color w:val="auto"/>
          <w:sz w:val="24"/>
          <w:szCs w:val="24"/>
          <w:highlight w:val="none"/>
        </w:rPr>
        <w:t>石料运输及散装水泥运输服务</w:t>
      </w:r>
      <w:r>
        <w:rPr>
          <w:rFonts w:hint="eastAsia" w:ascii="新宋体" w:hAnsi="新宋体" w:eastAsia="新宋体" w:cs="新宋体"/>
          <w:color w:val="auto"/>
          <w:sz w:val="24"/>
          <w:szCs w:val="24"/>
          <w:highlight w:val="none"/>
          <w:lang w:val="en-US" w:eastAsia="zh-CN"/>
        </w:rPr>
        <w:t>进行</w:t>
      </w:r>
      <w:r>
        <w:rPr>
          <w:rFonts w:hint="eastAsia" w:ascii="新宋体" w:hAnsi="新宋体" w:eastAsia="新宋体" w:cs="新宋体"/>
          <w:color w:val="auto"/>
          <w:sz w:val="24"/>
          <w:szCs w:val="24"/>
          <w:highlight w:val="none"/>
        </w:rPr>
        <w:t>公开</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采购，欢迎潜在合格</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人前来</w:t>
      </w:r>
      <w:r>
        <w:rPr>
          <w:rFonts w:hint="eastAsia" w:ascii="新宋体" w:hAnsi="新宋体" w:eastAsia="新宋体" w:cs="新宋体"/>
          <w:color w:val="auto"/>
          <w:sz w:val="24"/>
          <w:szCs w:val="24"/>
          <w:highlight w:val="none"/>
          <w:lang w:val="en-US" w:eastAsia="zh-CN"/>
        </w:rPr>
        <w:t>参与，</w:t>
      </w:r>
      <w:r>
        <w:rPr>
          <w:rFonts w:hint="eastAsia" w:ascii="新宋体" w:hAnsi="新宋体" w:eastAsia="新宋体" w:cs="新宋体"/>
          <w:color w:val="auto"/>
          <w:sz w:val="24"/>
          <w:szCs w:val="24"/>
          <w:highlight w:val="none"/>
          <w:lang w:val="en-US" w:eastAsia="zh-CN"/>
        </w:rPr>
        <w:t>报价人可以参与其中任意一项或全部项目</w:t>
      </w:r>
      <w:r>
        <w:rPr>
          <w:rFonts w:hint="eastAsia" w:ascii="新宋体" w:hAnsi="新宋体" w:eastAsia="新宋体" w:cs="新宋体"/>
          <w:color w:val="auto"/>
          <w:sz w:val="24"/>
          <w:szCs w:val="24"/>
          <w:highlight w:val="none"/>
        </w:rPr>
        <w:t>。</w:t>
      </w:r>
    </w:p>
    <w:p w14:paraId="7F58CFCD">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项目一：年度石料</w:t>
      </w:r>
      <w:r>
        <w:rPr>
          <w:rFonts w:hint="eastAsia" w:ascii="新宋体" w:hAnsi="新宋体" w:eastAsia="新宋体" w:cs="新宋体"/>
          <w:color w:val="auto"/>
          <w:sz w:val="24"/>
          <w:szCs w:val="24"/>
          <w:highlight w:val="none"/>
          <w:lang w:eastAsia="zh-CN"/>
        </w:rPr>
        <w:t>运输</w:t>
      </w:r>
      <w:r>
        <w:rPr>
          <w:rFonts w:hint="eastAsia" w:ascii="新宋体" w:hAnsi="新宋体" w:eastAsia="新宋体" w:cs="新宋体"/>
          <w:color w:val="auto"/>
          <w:sz w:val="24"/>
          <w:szCs w:val="24"/>
          <w:highlight w:val="none"/>
          <w:lang w:val="en-US" w:eastAsia="zh-CN"/>
        </w:rPr>
        <w:t>约20000吨；</w:t>
      </w:r>
    </w:p>
    <w:p w14:paraId="0A80BAA1">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kern w:val="0"/>
          <w:sz w:val="24"/>
          <w:szCs w:val="24"/>
          <w:highlight w:val="none"/>
          <w:lang w:val="en-US" w:eastAsia="zh-CN"/>
        </w:rPr>
      </w:pPr>
      <w:r>
        <w:rPr>
          <w:rFonts w:hint="eastAsia" w:ascii="新宋体" w:hAnsi="新宋体" w:eastAsia="新宋体" w:cs="新宋体"/>
          <w:color w:val="auto"/>
          <w:sz w:val="24"/>
          <w:szCs w:val="24"/>
          <w:highlight w:val="none"/>
          <w:lang w:val="en-US" w:eastAsia="zh-CN"/>
        </w:rPr>
        <w:t>项目二：</w:t>
      </w:r>
      <w:r>
        <w:rPr>
          <w:rFonts w:hint="eastAsia" w:ascii="新宋体" w:hAnsi="新宋体" w:eastAsia="新宋体" w:cs="新宋体"/>
          <w:color w:val="auto"/>
          <w:kern w:val="0"/>
          <w:sz w:val="24"/>
          <w:szCs w:val="24"/>
          <w:highlight w:val="none"/>
          <w:lang w:val="en-US" w:eastAsia="zh-CN"/>
        </w:rPr>
        <w:t>散装水泥运输约6000吨/月。</w:t>
      </w:r>
    </w:p>
    <w:p w14:paraId="1B7DB80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以上运输量为暂定量，以实际发生数量为准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中选方不得以</w:t>
      </w:r>
      <w:r>
        <w:rPr>
          <w:rFonts w:hint="eastAsia" w:ascii="新宋体" w:hAnsi="新宋体" w:eastAsia="新宋体" w:cs="新宋体"/>
          <w:color w:val="auto"/>
          <w:sz w:val="24"/>
          <w:szCs w:val="24"/>
          <w:highlight w:val="none"/>
          <w:lang w:eastAsia="zh-CN"/>
        </w:rPr>
        <w:t>实际</w:t>
      </w:r>
      <w:r>
        <w:rPr>
          <w:rFonts w:hint="eastAsia" w:ascii="新宋体" w:hAnsi="新宋体" w:eastAsia="新宋体" w:cs="新宋体"/>
          <w:color w:val="auto"/>
          <w:sz w:val="24"/>
          <w:szCs w:val="24"/>
          <w:highlight w:val="none"/>
        </w:rPr>
        <w:t>值发生</w:t>
      </w:r>
      <w:r>
        <w:rPr>
          <w:rFonts w:hint="eastAsia" w:ascii="新宋体" w:hAnsi="新宋体" w:eastAsia="新宋体" w:cs="新宋体"/>
          <w:color w:val="auto"/>
          <w:sz w:val="24"/>
          <w:szCs w:val="24"/>
          <w:highlight w:val="none"/>
          <w:lang w:eastAsia="zh-CN"/>
        </w:rPr>
        <w:t>偏差</w:t>
      </w:r>
      <w:r>
        <w:rPr>
          <w:rFonts w:hint="eastAsia" w:ascii="新宋体" w:hAnsi="新宋体" w:eastAsia="新宋体" w:cs="新宋体"/>
          <w:color w:val="auto"/>
          <w:sz w:val="24"/>
          <w:szCs w:val="24"/>
          <w:highlight w:val="none"/>
        </w:rPr>
        <w:t>为由向采购方提出涨价、索赔等要求。</w:t>
      </w:r>
    </w:p>
    <w:p w14:paraId="794C2BB4">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二</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报价</w:t>
      </w:r>
      <w:r>
        <w:rPr>
          <w:rFonts w:hint="eastAsia" w:ascii="新宋体" w:hAnsi="新宋体" w:eastAsia="新宋体" w:cs="新宋体"/>
          <w:b/>
          <w:bCs/>
          <w:color w:val="auto"/>
          <w:sz w:val="24"/>
          <w:szCs w:val="24"/>
          <w:highlight w:val="none"/>
        </w:rPr>
        <w:t xml:space="preserve">人资格要求 </w:t>
      </w:r>
    </w:p>
    <w:p w14:paraId="4685A82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1.</w:t>
      </w:r>
      <w:r>
        <w:rPr>
          <w:rFonts w:hint="eastAsia" w:ascii="新宋体" w:hAnsi="新宋体" w:eastAsia="新宋体" w:cs="新宋体"/>
          <w:color w:val="auto"/>
          <w:sz w:val="24"/>
          <w:szCs w:val="24"/>
          <w:highlight w:val="none"/>
        </w:rPr>
        <w:t>企业资质：在中华人民共和国境内登记注册，具有有效的营业执照，具有独立的法人资格，具有独立承担民事责任的能力；具有合规有效的道路运输经营许可证（证件有效期应包含整个服务期）、车辆行驶证（须体现车辆年检合格信息）；非自有车辆附长期合作协议</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须覆盖服务期间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77B5FFA8">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2.</w:t>
      </w:r>
      <w:r>
        <w:rPr>
          <w:rFonts w:hint="eastAsia" w:ascii="新宋体" w:hAnsi="新宋体" w:eastAsia="新宋体" w:cs="新宋体"/>
          <w:color w:val="auto"/>
          <w:sz w:val="24"/>
          <w:szCs w:val="24"/>
          <w:highlight w:val="none"/>
        </w:rPr>
        <w:t>企业实力：本次</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活动要求</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人具备较强的运输保障能力，所提供的运输车辆必须载重吨位需符合国家道路运输相关规定进行标载运输</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所有运输车辆均</w:t>
      </w:r>
      <w:r>
        <w:rPr>
          <w:rFonts w:hint="eastAsia" w:ascii="新宋体" w:hAnsi="新宋体" w:eastAsia="新宋体" w:cs="新宋体"/>
          <w:color w:val="auto"/>
          <w:sz w:val="24"/>
          <w:szCs w:val="24"/>
          <w:highlight w:val="none"/>
          <w:lang w:eastAsia="zh-CN"/>
        </w:rPr>
        <w:t>须</w:t>
      </w:r>
      <w:r>
        <w:rPr>
          <w:rFonts w:hint="eastAsia" w:ascii="新宋体" w:hAnsi="新宋体" w:eastAsia="新宋体" w:cs="新宋体"/>
          <w:color w:val="auto"/>
          <w:sz w:val="24"/>
          <w:szCs w:val="24"/>
          <w:highlight w:val="none"/>
          <w:lang w:val="en-US" w:eastAsia="zh-CN"/>
        </w:rPr>
        <w:t>拥有道路运输相关行驶证件</w:t>
      </w:r>
      <w:r>
        <w:rPr>
          <w:rFonts w:hint="eastAsia" w:ascii="新宋体" w:hAnsi="新宋体" w:eastAsia="新宋体" w:cs="新宋体"/>
          <w:color w:val="auto"/>
          <w:sz w:val="24"/>
          <w:szCs w:val="24"/>
          <w:highlight w:val="none"/>
        </w:rPr>
        <w:t>，需满足国家环保排放标准要求（国五及国五以上排放标准或新能源车辆）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12626DF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3.近三年内在中炬科技公司黑名单的人员、公司不得参与竞价。报价人（含其不具有独立法人资格的分支机构）存在以下不良信用记录情形之一的，不得推荐为候选人，不得确定为中选人：</w:t>
      </w:r>
    </w:p>
    <w:p w14:paraId="7E58D88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1）在国家企业信用信息公示系统（http://www.gsxt.gov.cn）中被列入严重违法失信企业名单：</w:t>
      </w:r>
    </w:p>
    <w:p w14:paraId="639DE0E3">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2）在“中国执行信息公开网”网站（https://zxgk.court.gov.cn/shixin）中被列入失信被执行人名单：</w:t>
      </w:r>
    </w:p>
    <w:p w14:paraId="119D0A6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3）在“信用中国”网站（http://www.creditchina.gov.cn）中被列入重大税收违法案件当事人名单：</w:t>
      </w:r>
    </w:p>
    <w:p w14:paraId="16996AF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4）法律法规或供应商须知规定的其他情形。</w:t>
      </w:r>
    </w:p>
    <w:p w14:paraId="5645724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本项目不允许联合体</w:t>
      </w:r>
      <w:r>
        <w:rPr>
          <w:rFonts w:hint="eastAsia" w:ascii="新宋体" w:hAnsi="新宋体" w:eastAsia="新宋体" w:cs="新宋体"/>
          <w:color w:val="auto"/>
          <w:sz w:val="24"/>
          <w:szCs w:val="24"/>
          <w:highlight w:val="none"/>
          <w:lang w:val="en-US" w:eastAsia="zh-CN"/>
        </w:rPr>
        <w:t>参加。</w:t>
      </w:r>
    </w:p>
    <w:p w14:paraId="24FC6925">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三</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竞价</w:t>
      </w:r>
      <w:r>
        <w:rPr>
          <w:rFonts w:hint="eastAsia" w:ascii="新宋体" w:hAnsi="新宋体" w:eastAsia="新宋体" w:cs="新宋体"/>
          <w:b/>
          <w:bCs/>
          <w:color w:val="auto"/>
          <w:sz w:val="24"/>
          <w:szCs w:val="24"/>
          <w:highlight w:val="none"/>
        </w:rPr>
        <w:t>文件的</w:t>
      </w:r>
      <w:r>
        <w:rPr>
          <w:rFonts w:hint="eastAsia" w:ascii="新宋体" w:hAnsi="新宋体" w:eastAsia="新宋体" w:cs="新宋体"/>
          <w:b/>
          <w:bCs/>
          <w:color w:val="auto"/>
          <w:sz w:val="24"/>
          <w:szCs w:val="24"/>
          <w:highlight w:val="none"/>
          <w:lang w:val="en-US" w:eastAsia="zh-CN"/>
        </w:rPr>
        <w:t>说明</w:t>
      </w:r>
      <w:r>
        <w:rPr>
          <w:rFonts w:hint="eastAsia" w:ascii="新宋体" w:hAnsi="新宋体" w:eastAsia="新宋体" w:cs="新宋体"/>
          <w:b/>
          <w:bCs/>
          <w:color w:val="auto"/>
          <w:sz w:val="24"/>
          <w:szCs w:val="24"/>
          <w:highlight w:val="none"/>
        </w:rPr>
        <w:t xml:space="preserve"> </w:t>
      </w:r>
    </w:p>
    <w:p w14:paraId="6C1E305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rPr>
        <w:t>获取方式：</w:t>
      </w:r>
      <w:r>
        <w:rPr>
          <w:rFonts w:hint="eastAsia" w:ascii="新宋体" w:hAnsi="新宋体" w:eastAsia="新宋体" w:cs="新宋体"/>
          <w:color w:val="auto"/>
          <w:sz w:val="24"/>
          <w:szCs w:val="24"/>
          <w:highlight w:val="none"/>
        </w:rPr>
        <w:t>登录</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中炬科技公司官网（http://ahzyhh.com）</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下载。</w:t>
      </w:r>
      <w:r>
        <w:rPr>
          <w:rFonts w:hint="eastAsia" w:ascii="新宋体" w:hAnsi="新宋体" w:eastAsia="新宋体" w:cs="新宋体"/>
          <w:color w:val="auto"/>
          <w:sz w:val="24"/>
          <w:szCs w:val="24"/>
          <w:highlight w:val="none"/>
          <w:lang w:val="en-US" w:eastAsia="zh-CN"/>
        </w:rPr>
        <w:t>报价人可参与其中任意一个或全部项目。</w:t>
      </w:r>
    </w:p>
    <w:p w14:paraId="76BE87B5">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2.报价</w:t>
      </w:r>
      <w:r>
        <w:rPr>
          <w:rFonts w:hint="eastAsia" w:ascii="新宋体" w:hAnsi="新宋体" w:eastAsia="新宋体" w:cs="新宋体"/>
          <w:color w:val="auto"/>
          <w:sz w:val="24"/>
          <w:szCs w:val="24"/>
          <w:highlight w:val="none"/>
        </w:rPr>
        <w:t xml:space="preserve">文件的递交  </w:t>
      </w:r>
    </w:p>
    <w:p w14:paraId="6DBB8B25">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递交截止时间：202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 xml:space="preserve">月 </w:t>
      </w:r>
      <w:r>
        <w:rPr>
          <w:rFonts w:hint="eastAsia" w:ascii="新宋体" w:hAnsi="新宋体" w:eastAsia="新宋体" w:cs="新宋体"/>
          <w:color w:val="auto"/>
          <w:sz w:val="24"/>
          <w:szCs w:val="24"/>
          <w:highlight w:val="none"/>
          <w:lang w:val="en-US" w:eastAsia="zh-CN"/>
        </w:rPr>
        <w:t>27</w:t>
      </w:r>
      <w:r>
        <w:rPr>
          <w:rFonts w:hint="eastAsia" w:ascii="新宋体" w:hAnsi="新宋体" w:eastAsia="新宋体" w:cs="新宋体"/>
          <w:color w:val="auto"/>
          <w:sz w:val="24"/>
          <w:szCs w:val="24"/>
          <w:highlight w:val="none"/>
        </w:rPr>
        <w:t xml:space="preserve">日 </w:t>
      </w:r>
      <w:r>
        <w:rPr>
          <w:rFonts w:hint="eastAsia" w:ascii="新宋体" w:hAnsi="新宋体" w:eastAsia="新宋体" w:cs="新宋体"/>
          <w:color w:val="auto"/>
          <w:sz w:val="24"/>
          <w:szCs w:val="24"/>
          <w:highlight w:val="none"/>
          <w:lang w:val="en-US" w:eastAsia="zh-CN"/>
        </w:rPr>
        <w:t>15</w:t>
      </w:r>
      <w:r>
        <w:rPr>
          <w:rFonts w:hint="eastAsia" w:ascii="新宋体" w:hAnsi="新宋体" w:eastAsia="新宋体" w:cs="新宋体"/>
          <w:color w:val="auto"/>
          <w:sz w:val="24"/>
          <w:szCs w:val="24"/>
          <w:highlight w:val="none"/>
        </w:rPr>
        <w:t xml:space="preserve"> 时 00 分 </w:t>
      </w:r>
    </w:p>
    <w:p w14:paraId="6A9CADCE">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递交方式：邮寄方式</w:t>
      </w:r>
      <w:r>
        <w:rPr>
          <w:rFonts w:hint="eastAsia" w:ascii="新宋体" w:hAnsi="新宋体" w:eastAsia="新宋体" w:cs="新宋体"/>
          <w:color w:val="auto"/>
          <w:sz w:val="24"/>
          <w:szCs w:val="24"/>
          <w:highlight w:val="none"/>
          <w:lang w:val="en-US" w:eastAsia="zh-CN"/>
        </w:rPr>
        <w:t>或自行到中炬科技公司</w:t>
      </w:r>
      <w:r>
        <w:rPr>
          <w:rFonts w:hint="eastAsia" w:ascii="新宋体" w:hAnsi="新宋体" w:eastAsia="新宋体" w:cs="新宋体"/>
          <w:color w:val="auto"/>
          <w:sz w:val="24"/>
          <w:szCs w:val="24"/>
          <w:highlight w:val="none"/>
        </w:rPr>
        <w:t>递交</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安徽省淮北市杜集区经济开发区紫藤北路</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lang w:eastAsia="zh-CN"/>
        </w:rPr>
        <w:t>）</w:t>
      </w:r>
    </w:p>
    <w:p w14:paraId="1184EAA1">
      <w:pPr>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四</w:t>
      </w:r>
      <w:r>
        <w:rPr>
          <w:rFonts w:hint="eastAsia" w:ascii="新宋体" w:hAnsi="新宋体" w:eastAsia="新宋体" w:cs="新宋体"/>
          <w:b/>
          <w:bCs/>
          <w:color w:val="auto"/>
          <w:sz w:val="24"/>
          <w:szCs w:val="24"/>
          <w:highlight w:val="none"/>
        </w:rPr>
        <w:t>、竞价事项说明及要求</w:t>
      </w:r>
    </w:p>
    <w:p w14:paraId="2A6B3ED4">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lang w:eastAsia="zh-CN"/>
        </w:rPr>
        <w:t>报名</w:t>
      </w:r>
      <w:r>
        <w:rPr>
          <w:rFonts w:hint="eastAsia" w:ascii="新宋体" w:hAnsi="新宋体" w:eastAsia="新宋体" w:cs="新宋体"/>
          <w:color w:val="auto"/>
          <w:sz w:val="24"/>
          <w:szCs w:val="24"/>
          <w:highlight w:val="none"/>
        </w:rPr>
        <w:t>时间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月</w:t>
      </w:r>
      <w:r>
        <w:rPr>
          <w:rFonts w:hint="eastAsia" w:ascii="新宋体" w:hAnsi="新宋体" w:eastAsia="新宋体" w:cs="新宋体"/>
          <w:color w:val="auto"/>
          <w:sz w:val="24"/>
          <w:szCs w:val="24"/>
          <w:highlight w:val="none"/>
          <w:lang w:val="en-US" w:eastAsia="zh-CN"/>
        </w:rPr>
        <w:t>22</w:t>
      </w:r>
      <w:r>
        <w:rPr>
          <w:rFonts w:hint="eastAsia" w:ascii="新宋体" w:hAnsi="新宋体" w:eastAsia="新宋体" w:cs="新宋体"/>
          <w:color w:val="auto"/>
          <w:sz w:val="24"/>
          <w:szCs w:val="24"/>
          <w:highlight w:val="none"/>
        </w:rPr>
        <w:t>日</w:t>
      </w:r>
      <w:r>
        <w:rPr>
          <w:rFonts w:hint="eastAsia" w:ascii="新宋体" w:hAnsi="新宋体" w:eastAsia="新宋体" w:cs="新宋体"/>
          <w:color w:val="auto"/>
          <w:sz w:val="24"/>
          <w:szCs w:val="24"/>
          <w:highlight w:val="none"/>
          <w:lang w:val="en-US" w:eastAsia="zh-CN"/>
        </w:rPr>
        <w:t>15:00</w:t>
      </w:r>
    </w:p>
    <w:p w14:paraId="6C579746">
      <w:pPr>
        <w:pStyle w:val="25"/>
        <w:keepNext w:val="0"/>
        <w:keepLines w:val="0"/>
        <w:pageBreakBefore w:val="0"/>
        <w:widowControl w:val="0"/>
        <w:kinsoku/>
        <w:wordWrap/>
        <w:overflowPunct/>
        <w:topLinePunct w:val="0"/>
        <w:autoSpaceDE/>
        <w:autoSpaceDN/>
        <w:bidi w:val="0"/>
        <w:adjustRightInd w:val="0"/>
        <w:snapToGrid w:val="0"/>
        <w:spacing w:line="360" w:lineRule="exact"/>
        <w:ind w:firstLine="720" w:firstLineChars="300"/>
        <w:jc w:val="left"/>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rPr>
        <w:t>截止时间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202</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月</w:t>
      </w:r>
      <w:r>
        <w:rPr>
          <w:rFonts w:hint="eastAsia" w:ascii="新宋体" w:hAnsi="新宋体" w:eastAsia="新宋体" w:cs="新宋体"/>
          <w:color w:val="auto"/>
          <w:sz w:val="24"/>
          <w:szCs w:val="24"/>
          <w:highlight w:val="none"/>
          <w:lang w:val="en-US" w:eastAsia="zh-CN"/>
        </w:rPr>
        <w:t>28</w:t>
      </w:r>
      <w:r>
        <w:rPr>
          <w:rFonts w:hint="eastAsia" w:ascii="新宋体" w:hAnsi="新宋体" w:eastAsia="新宋体" w:cs="新宋体"/>
          <w:color w:val="auto"/>
          <w:sz w:val="24"/>
          <w:szCs w:val="24"/>
          <w:highlight w:val="none"/>
        </w:rPr>
        <w:t>日</w:t>
      </w:r>
      <w:r>
        <w:rPr>
          <w:rFonts w:hint="eastAsia" w:ascii="新宋体" w:hAnsi="新宋体" w:eastAsia="新宋体" w:cs="新宋体"/>
          <w:color w:val="auto"/>
          <w:sz w:val="24"/>
          <w:szCs w:val="24"/>
          <w:highlight w:val="none"/>
          <w:lang w:val="en-US" w:eastAsia="zh-CN"/>
        </w:rPr>
        <w:t xml:space="preserve">15:00 </w:t>
      </w:r>
    </w:p>
    <w:p w14:paraId="0C84F153">
      <w:pPr>
        <w:keepNext w:val="0"/>
        <w:keepLines w:val="0"/>
        <w:pageBreakBefore w:val="0"/>
        <w:widowControl w:val="0"/>
        <w:kinsoku/>
        <w:wordWrap/>
        <w:overflowPunct/>
        <w:topLinePunct w:val="0"/>
        <w:autoSpaceDE/>
        <w:autoSpaceDN/>
        <w:bidi w:val="0"/>
        <w:adjustRightInd w:val="0"/>
        <w:snapToGrid w:val="0"/>
        <w:spacing w:line="360" w:lineRule="exact"/>
        <w:ind w:firstLine="960" w:firstLineChars="400"/>
        <w:jc w:val="both"/>
        <w:textAlignment w:val="auto"/>
        <w:rPr>
          <w:rFonts w:hint="eastAsia" w:ascii="新宋体" w:hAnsi="新宋体" w:eastAsia="新宋体" w:cs="新宋体"/>
          <w:color w:val="auto"/>
          <w:sz w:val="24"/>
          <w:szCs w:val="24"/>
          <w:highlight w:val="none"/>
          <w:lang w:val="en-US" w:eastAsia="zh-CN"/>
        </w:rPr>
      </w:pPr>
    </w:p>
    <w:p w14:paraId="1A9A3CC9">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none"/>
          <w:lang w:val="en-US"/>
        </w:rPr>
      </w:pP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联系人及联系方式：</w:t>
      </w:r>
      <w:r>
        <w:rPr>
          <w:rFonts w:hint="eastAsia" w:ascii="新宋体" w:hAnsi="新宋体" w:eastAsia="新宋体" w:cs="新宋体"/>
          <w:color w:val="auto"/>
          <w:sz w:val="24"/>
          <w:szCs w:val="24"/>
          <w:highlight w:val="none"/>
          <w:lang w:val="en-US" w:eastAsia="zh-CN"/>
        </w:rPr>
        <w:t xml:space="preserve">曹莉莉   </w:t>
      </w:r>
      <w:r>
        <w:rPr>
          <w:rFonts w:hint="eastAsia" w:ascii="新宋体" w:hAnsi="新宋体" w:eastAsia="新宋体" w:cs="新宋体"/>
          <w:color w:val="auto"/>
          <w:sz w:val="24"/>
          <w:szCs w:val="24"/>
          <w:highlight w:val="none"/>
        </w:rPr>
        <w:t xml:space="preserve"> 电话：</w:t>
      </w:r>
      <w:r>
        <w:rPr>
          <w:rFonts w:hint="eastAsia" w:ascii="新宋体" w:hAnsi="新宋体" w:eastAsia="新宋体" w:cs="新宋体"/>
          <w:color w:val="auto"/>
          <w:sz w:val="24"/>
          <w:szCs w:val="24"/>
          <w:highlight w:val="none"/>
          <w:lang w:eastAsia="zh-CN"/>
        </w:rPr>
        <w:t>198 0561 9755</w:t>
      </w:r>
    </w:p>
    <w:p w14:paraId="6164612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地</w:t>
      </w:r>
      <w:r>
        <w:rPr>
          <w:rFonts w:hint="eastAsia" w:ascii="新宋体" w:hAnsi="新宋体" w:eastAsia="新宋体" w:cs="新宋体"/>
          <w:color w:val="auto"/>
          <w:sz w:val="24"/>
          <w:szCs w:val="24"/>
          <w:highlight w:val="none"/>
          <w:lang w:val="en-US" w:eastAsia="zh-CN"/>
        </w:rPr>
        <w:t xml:space="preserve">    </w:t>
      </w:r>
      <w:r>
        <w:rPr>
          <w:rFonts w:hint="eastAsia" w:ascii="新宋体" w:hAnsi="新宋体" w:eastAsia="新宋体" w:cs="新宋体"/>
          <w:color w:val="auto"/>
          <w:sz w:val="24"/>
          <w:szCs w:val="24"/>
          <w:highlight w:val="none"/>
        </w:rPr>
        <w:t>址：安徽省淮北市杜集区经济开发区紫藤北路西</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rPr>
        <w:t xml:space="preserve">  </w:t>
      </w:r>
    </w:p>
    <w:p w14:paraId="77CF517E">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both"/>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报价有关说明：报价</w:t>
      </w:r>
      <w:r>
        <w:rPr>
          <w:rFonts w:hint="eastAsia" w:ascii="新宋体" w:hAnsi="新宋体" w:eastAsia="新宋体" w:cs="新宋体"/>
          <w:color w:val="auto"/>
          <w:sz w:val="24"/>
          <w:szCs w:val="24"/>
          <w:highlight w:val="none"/>
          <w:lang w:eastAsia="zh-CN"/>
        </w:rPr>
        <w:t>为含税单价（专票），</w:t>
      </w:r>
      <w:r>
        <w:rPr>
          <w:rFonts w:hint="eastAsia" w:ascii="新宋体" w:hAnsi="新宋体" w:eastAsia="新宋体" w:cs="新宋体"/>
          <w:color w:val="auto"/>
          <w:sz w:val="24"/>
          <w:szCs w:val="24"/>
          <w:highlight w:val="none"/>
        </w:rPr>
        <w:t>满足</w:t>
      </w:r>
      <w:r>
        <w:rPr>
          <w:rFonts w:hint="eastAsia" w:ascii="新宋体" w:hAnsi="新宋体" w:eastAsia="新宋体" w:cs="新宋体"/>
          <w:color w:val="auto"/>
          <w:sz w:val="24"/>
          <w:szCs w:val="24"/>
          <w:highlight w:val="none"/>
          <w:lang w:eastAsia="zh-CN"/>
        </w:rPr>
        <w:t>竞价</w:t>
      </w:r>
      <w:r>
        <w:rPr>
          <w:rFonts w:hint="eastAsia" w:ascii="新宋体" w:hAnsi="新宋体" w:eastAsia="新宋体" w:cs="新宋体"/>
          <w:color w:val="auto"/>
          <w:sz w:val="24"/>
          <w:szCs w:val="24"/>
          <w:highlight w:val="none"/>
        </w:rPr>
        <w:t>文件要求。</w:t>
      </w:r>
    </w:p>
    <w:p w14:paraId="165545F7">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本</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项目的监督部门为</w:t>
      </w:r>
      <w:r>
        <w:rPr>
          <w:rFonts w:hint="eastAsia" w:ascii="新宋体" w:hAnsi="新宋体" w:eastAsia="新宋体" w:cs="新宋体"/>
          <w:color w:val="auto"/>
          <w:sz w:val="24"/>
          <w:szCs w:val="24"/>
          <w:highlight w:val="none"/>
          <w:lang w:val="en-US" w:eastAsia="zh-CN"/>
        </w:rPr>
        <w:t>中炬科技公司督察审计部</w:t>
      </w:r>
      <w:r>
        <w:rPr>
          <w:rFonts w:hint="eastAsia" w:ascii="新宋体" w:hAnsi="新宋体" w:eastAsia="新宋体" w:cs="新宋体"/>
          <w:color w:val="auto"/>
          <w:sz w:val="24"/>
          <w:szCs w:val="24"/>
          <w:highlight w:val="none"/>
        </w:rPr>
        <w:t>（0561-3122</w:t>
      </w:r>
      <w:r>
        <w:rPr>
          <w:rFonts w:hint="eastAsia" w:ascii="新宋体" w:hAnsi="新宋体" w:eastAsia="新宋体" w:cs="新宋体"/>
          <w:color w:val="auto"/>
          <w:sz w:val="24"/>
          <w:szCs w:val="24"/>
          <w:highlight w:val="none"/>
          <w:lang w:val="en-US" w:eastAsia="zh-CN"/>
        </w:rPr>
        <w:t>595</w:t>
      </w:r>
      <w:r>
        <w:rPr>
          <w:rFonts w:hint="eastAsia" w:ascii="新宋体" w:hAnsi="新宋体" w:eastAsia="新宋体" w:cs="新宋体"/>
          <w:color w:val="auto"/>
          <w:sz w:val="24"/>
          <w:szCs w:val="24"/>
          <w:highlight w:val="none"/>
        </w:rPr>
        <w:t>）。</w:t>
      </w:r>
    </w:p>
    <w:p w14:paraId="0DFF7A18">
      <w:pPr>
        <w:pStyle w:val="25"/>
        <w:rPr>
          <w:rFonts w:hint="eastAsia"/>
          <w:color w:val="auto"/>
          <w:highlight w:val="none"/>
          <w:lang w:val="en-US" w:eastAsia="zh-CN"/>
        </w:rPr>
      </w:pPr>
      <w:r>
        <w:rPr>
          <w:rFonts w:hint="eastAsia" w:ascii="宋体" w:hAnsi="宋体"/>
          <w:b/>
          <w:bCs/>
          <w:color w:val="auto"/>
          <w:sz w:val="24"/>
          <w:szCs w:val="24"/>
          <w:highlight w:val="none"/>
          <w:lang w:val="en-US" w:eastAsia="zh-CN"/>
        </w:rPr>
        <w:t>五、报价须知</w:t>
      </w:r>
    </w:p>
    <w:tbl>
      <w:tblPr>
        <w:tblStyle w:val="19"/>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259"/>
        <w:gridCol w:w="7371"/>
      </w:tblGrid>
      <w:tr w14:paraId="43E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49" w:type="dxa"/>
            <w:shd w:val="clear" w:color="auto" w:fill="auto"/>
            <w:vAlign w:val="center"/>
          </w:tcPr>
          <w:p w14:paraId="49A586AA">
            <w:pPr>
              <w:snapToGrid w:val="0"/>
              <w:spacing w:line="400" w:lineRule="exact"/>
              <w:ind w:left="-37" w:leftChars="-23" w:right="-50" w:rightChars="-24" w:hanging="11" w:hangingChars="5"/>
              <w:jc w:val="center"/>
              <w:rPr>
                <w:rFonts w:hAnsi="宋体" w:cs="宋体"/>
                <w:b/>
                <w:bCs/>
                <w:color w:val="auto"/>
                <w:szCs w:val="21"/>
                <w:highlight w:val="none"/>
              </w:rPr>
            </w:pPr>
            <w:r>
              <w:rPr>
                <w:rFonts w:hint="eastAsia" w:hAnsi="宋体" w:cs="宋体"/>
                <w:b/>
                <w:bCs/>
                <w:color w:val="auto"/>
                <w:szCs w:val="21"/>
                <w:highlight w:val="none"/>
              </w:rPr>
              <w:t>条款号</w:t>
            </w:r>
          </w:p>
        </w:tc>
        <w:tc>
          <w:tcPr>
            <w:tcW w:w="1259" w:type="dxa"/>
            <w:shd w:val="clear" w:color="auto" w:fill="auto"/>
            <w:vAlign w:val="center"/>
          </w:tcPr>
          <w:p w14:paraId="4429DC0A">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条款名称</w:t>
            </w:r>
          </w:p>
        </w:tc>
        <w:tc>
          <w:tcPr>
            <w:tcW w:w="7371" w:type="dxa"/>
            <w:shd w:val="clear" w:color="auto" w:fill="auto"/>
            <w:vAlign w:val="center"/>
          </w:tcPr>
          <w:p w14:paraId="5F8B89D9">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编</w:t>
            </w:r>
            <w:r>
              <w:rPr>
                <w:rFonts w:hAnsi="宋体" w:cs="宋体"/>
                <w:b/>
                <w:color w:val="auto"/>
                <w:szCs w:val="21"/>
                <w:highlight w:val="none"/>
              </w:rPr>
              <w:t xml:space="preserve"> </w:t>
            </w:r>
            <w:r>
              <w:rPr>
                <w:rFonts w:hint="eastAsia" w:hAnsi="宋体" w:cs="宋体"/>
                <w:b/>
                <w:color w:val="auto"/>
                <w:szCs w:val="21"/>
                <w:highlight w:val="none"/>
              </w:rPr>
              <w:t>列</w:t>
            </w:r>
            <w:r>
              <w:rPr>
                <w:rFonts w:hAnsi="宋体" w:cs="宋体"/>
                <w:b/>
                <w:color w:val="auto"/>
                <w:szCs w:val="21"/>
                <w:highlight w:val="none"/>
              </w:rPr>
              <w:t xml:space="preserve"> </w:t>
            </w:r>
            <w:r>
              <w:rPr>
                <w:rFonts w:hint="eastAsia" w:hAnsi="宋体" w:cs="宋体"/>
                <w:b/>
                <w:color w:val="auto"/>
                <w:szCs w:val="21"/>
                <w:highlight w:val="none"/>
              </w:rPr>
              <w:t>内</w:t>
            </w:r>
            <w:r>
              <w:rPr>
                <w:rFonts w:hAnsi="宋体" w:cs="宋体"/>
                <w:b/>
                <w:color w:val="auto"/>
                <w:szCs w:val="21"/>
                <w:highlight w:val="none"/>
              </w:rPr>
              <w:t xml:space="preserve"> </w:t>
            </w:r>
            <w:r>
              <w:rPr>
                <w:rFonts w:hint="eastAsia" w:hAnsi="宋体" w:cs="宋体"/>
                <w:b/>
                <w:color w:val="auto"/>
                <w:szCs w:val="21"/>
                <w:highlight w:val="none"/>
              </w:rPr>
              <w:t>容</w:t>
            </w:r>
          </w:p>
        </w:tc>
      </w:tr>
      <w:tr w14:paraId="29F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49" w:type="dxa"/>
            <w:vAlign w:val="center"/>
          </w:tcPr>
          <w:p w14:paraId="408EE4C3">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5CF3A5E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人</w:t>
            </w:r>
          </w:p>
        </w:tc>
        <w:tc>
          <w:tcPr>
            <w:tcW w:w="7371" w:type="dxa"/>
            <w:vAlign w:val="center"/>
          </w:tcPr>
          <w:p w14:paraId="71BE2909">
            <w:pPr>
              <w:widowControl/>
              <w:spacing w:line="240" w:lineRule="auto"/>
              <w:ind w:firstLine="422" w:firstLineChars="200"/>
              <w:jc w:val="left"/>
              <w:rPr>
                <w:rFonts w:hAnsi="宋体" w:cs="宋体"/>
                <w:b/>
                <w:color w:val="auto"/>
                <w:szCs w:val="21"/>
                <w:highlight w:val="none"/>
              </w:rPr>
            </w:pPr>
            <w:r>
              <w:rPr>
                <w:rFonts w:hint="eastAsia" w:hAnsi="宋体" w:cs="宋体"/>
                <w:b/>
                <w:color w:val="auto"/>
                <w:szCs w:val="21"/>
                <w:highlight w:val="none"/>
              </w:rPr>
              <w:t>安徽</w:t>
            </w:r>
            <w:r>
              <w:rPr>
                <w:rFonts w:hint="eastAsia" w:hAnsi="宋体" w:cs="宋体"/>
                <w:b/>
                <w:color w:val="auto"/>
                <w:szCs w:val="21"/>
                <w:highlight w:val="none"/>
                <w:lang w:val="en-US" w:eastAsia="zh-CN"/>
              </w:rPr>
              <w:t>中炬装配科技有限</w:t>
            </w:r>
            <w:r>
              <w:rPr>
                <w:rFonts w:hint="eastAsia" w:hAnsi="宋体" w:cs="宋体"/>
                <w:b/>
                <w:color w:val="auto"/>
                <w:szCs w:val="21"/>
                <w:highlight w:val="none"/>
              </w:rPr>
              <w:t>公司（简称“</w:t>
            </w:r>
            <w:r>
              <w:rPr>
                <w:rFonts w:hint="eastAsia" w:hAnsi="宋体" w:cs="宋体"/>
                <w:b/>
                <w:color w:val="auto"/>
                <w:szCs w:val="21"/>
                <w:highlight w:val="none"/>
                <w:lang w:val="en-US" w:eastAsia="zh-CN"/>
              </w:rPr>
              <w:t>中炬科技</w:t>
            </w:r>
            <w:r>
              <w:rPr>
                <w:rFonts w:hint="eastAsia" w:hAnsi="宋体" w:cs="宋体"/>
                <w:b/>
                <w:color w:val="auto"/>
                <w:szCs w:val="21"/>
                <w:highlight w:val="none"/>
              </w:rPr>
              <w:t>”）</w:t>
            </w:r>
          </w:p>
        </w:tc>
      </w:tr>
      <w:tr w14:paraId="2A7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049" w:type="dxa"/>
            <w:vAlign w:val="center"/>
          </w:tcPr>
          <w:p w14:paraId="3B17F2B1">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3AAFCA9B">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联系人</w:t>
            </w:r>
          </w:p>
        </w:tc>
        <w:tc>
          <w:tcPr>
            <w:tcW w:w="7371" w:type="dxa"/>
            <w:vAlign w:val="center"/>
          </w:tcPr>
          <w:p w14:paraId="160721B1">
            <w:pPr>
              <w:adjustRightInd w:val="0"/>
              <w:spacing w:line="240" w:lineRule="auto"/>
              <w:ind w:firstLine="420" w:firstLineChars="200"/>
              <w:rPr>
                <w:rFonts w:hint="default" w:hAnsi="宋体" w:cs="宋体" w:eastAsiaTheme="minorEastAsia"/>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任杰</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val="en-US" w:eastAsia="zh-CN"/>
              </w:rPr>
              <w:t>13865614715</w:t>
            </w:r>
          </w:p>
        </w:tc>
      </w:tr>
      <w:tr w14:paraId="356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49" w:type="dxa"/>
            <w:vAlign w:val="center"/>
          </w:tcPr>
          <w:p w14:paraId="24030E5F">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4D269794">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项目名称</w:t>
            </w:r>
          </w:p>
        </w:tc>
        <w:tc>
          <w:tcPr>
            <w:tcW w:w="7371" w:type="dxa"/>
            <w:vAlign w:val="center"/>
          </w:tcPr>
          <w:p w14:paraId="044AC89B">
            <w:pPr>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安徽中炬装配科技有限公司雷鸣矿业瓦子口矿山石料运输服务项目</w:t>
            </w:r>
          </w:p>
        </w:tc>
      </w:tr>
      <w:tr w14:paraId="7932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9" w:type="dxa"/>
            <w:vAlign w:val="center"/>
          </w:tcPr>
          <w:p w14:paraId="53C79718">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3CE1D256">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项目地点</w:t>
            </w:r>
          </w:p>
        </w:tc>
        <w:tc>
          <w:tcPr>
            <w:tcW w:w="7371" w:type="dxa"/>
            <w:vAlign w:val="center"/>
          </w:tcPr>
          <w:p w14:paraId="5BB90D0B">
            <w:pPr>
              <w:adjustRightInd w:val="0"/>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安徽省淮北市</w:t>
            </w:r>
          </w:p>
        </w:tc>
      </w:tr>
      <w:tr w14:paraId="747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49" w:type="dxa"/>
            <w:vAlign w:val="center"/>
          </w:tcPr>
          <w:p w14:paraId="60E466FA">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1E2810AC">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资金来源及落实情况</w:t>
            </w:r>
          </w:p>
        </w:tc>
        <w:tc>
          <w:tcPr>
            <w:tcW w:w="7371" w:type="dxa"/>
            <w:vAlign w:val="center"/>
          </w:tcPr>
          <w:p w14:paraId="5F89E40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自筹资金</w:t>
            </w:r>
          </w:p>
        </w:tc>
      </w:tr>
      <w:tr w14:paraId="069E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1049" w:type="dxa"/>
            <w:vAlign w:val="center"/>
          </w:tcPr>
          <w:p w14:paraId="0B814195">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59" w:type="dxa"/>
            <w:vAlign w:val="center"/>
          </w:tcPr>
          <w:p w14:paraId="25884FF5">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最高限价</w:t>
            </w:r>
            <w:r>
              <w:rPr>
                <w:rFonts w:hint="eastAsia" w:hAnsi="宋体" w:cs="宋体"/>
                <w:color w:val="auto"/>
                <w:szCs w:val="21"/>
                <w:highlight w:val="none"/>
                <w:lang w:eastAsia="zh-CN"/>
              </w:rPr>
              <w:t>（</w:t>
            </w:r>
            <w:r>
              <w:rPr>
                <w:rFonts w:hint="eastAsia" w:ascii="宋体" w:hAnsi="宋体" w:cs="宋体"/>
                <w:b/>
                <w:bCs/>
                <w:color w:val="auto"/>
                <w:kern w:val="0"/>
                <w:szCs w:val="21"/>
                <w:highlight w:val="none"/>
                <w:lang w:val="en-US" w:eastAsia="zh-CN"/>
              </w:rPr>
              <w:t>单价</w:t>
            </w:r>
            <w:r>
              <w:rPr>
                <w:rFonts w:hint="eastAsia" w:ascii="宋体" w:hAnsi="宋体" w:cs="宋体"/>
                <w:b/>
                <w:bCs/>
                <w:color w:val="auto"/>
                <w:kern w:val="0"/>
                <w:szCs w:val="21"/>
                <w:highlight w:val="none"/>
              </w:rPr>
              <w:t>超过最高限价为无效</w:t>
            </w:r>
            <w:r>
              <w:rPr>
                <w:rFonts w:hint="eastAsia" w:hAnsi="宋体" w:cs="宋体"/>
                <w:color w:val="auto"/>
                <w:szCs w:val="21"/>
                <w:highlight w:val="none"/>
                <w:lang w:eastAsia="zh-CN"/>
              </w:rPr>
              <w:t>）</w:t>
            </w:r>
          </w:p>
        </w:tc>
        <w:tc>
          <w:tcPr>
            <w:tcW w:w="7371" w:type="dxa"/>
            <w:vAlign w:val="center"/>
          </w:tcPr>
          <w:p w14:paraId="62FD5A5E">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hAnsi="宋体" w:cs="宋体"/>
                <w:color w:val="auto"/>
                <w:kern w:val="2"/>
                <w:sz w:val="21"/>
                <w:szCs w:val="21"/>
                <w:highlight w:val="none"/>
                <w:lang w:val="en-US" w:eastAsia="zh-CN" w:bidi="ar-SA"/>
              </w:rPr>
            </w:pPr>
            <w:r>
              <w:rPr>
                <w:rFonts w:hint="default" w:hAnsi="宋体" w:cs="宋体" w:asciiTheme="minorHAnsi" w:eastAsiaTheme="minorEastAsia"/>
                <w:color w:val="auto"/>
                <w:kern w:val="2"/>
                <w:sz w:val="21"/>
                <w:szCs w:val="21"/>
                <w:highlight w:val="none"/>
                <w:lang w:val="en-US" w:eastAsia="zh-CN" w:bidi="ar-SA"/>
              </w:rPr>
              <w:t>本次报价为综合含税到厂单价（一票制结算），经评选委员会综合评估后审定合理价中选</w:t>
            </w:r>
            <w:r>
              <w:rPr>
                <w:rFonts w:hint="eastAsia" w:hAnsi="宋体" w:cs="宋体"/>
                <w:color w:val="auto"/>
                <w:kern w:val="2"/>
                <w:sz w:val="21"/>
                <w:szCs w:val="21"/>
                <w:highlight w:val="none"/>
                <w:lang w:val="en-US" w:eastAsia="zh-CN" w:bidi="ar-SA"/>
              </w:rPr>
              <w:t>。</w:t>
            </w:r>
          </w:p>
          <w:p w14:paraId="21B09EC2">
            <w:pPr>
              <w:pStyle w:val="7"/>
              <w:keepNext w:val="0"/>
              <w:keepLines w:val="0"/>
              <w:pageBreakBefore w:val="0"/>
              <w:widowControl w:val="0"/>
              <w:kinsoku/>
              <w:wordWrap/>
              <w:overflowPunct/>
              <w:topLinePunct w:val="0"/>
              <w:autoSpaceDE/>
              <w:autoSpaceDN/>
              <w:bidi w:val="0"/>
              <w:adjustRightInd/>
              <w:snapToGrid/>
              <w:spacing w:after="0"/>
              <w:textAlignment w:val="auto"/>
              <w:rPr>
                <w:rFonts w:hint="default" w:hAnsi="宋体" w:cs="宋体" w:asciiTheme="minorHAnsi" w:eastAsiaTheme="minorEastAsia"/>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项目一：</w:t>
            </w:r>
            <w:r>
              <w:rPr>
                <w:rFonts w:hint="eastAsia" w:hAnsi="宋体" w:cs="宋体"/>
                <w:color w:val="auto"/>
                <w:kern w:val="2"/>
                <w:sz w:val="21"/>
                <w:szCs w:val="21"/>
                <w:highlight w:val="none"/>
                <w:lang w:val="en-US" w:eastAsia="zh-CN" w:bidi="ar-SA"/>
              </w:rPr>
              <w:t>石料运输</w:t>
            </w:r>
            <w:r>
              <w:rPr>
                <w:rFonts w:hint="default" w:hAnsi="宋体" w:cs="宋体" w:asciiTheme="minorHAnsi" w:eastAsiaTheme="minorEastAsia"/>
                <w:color w:val="auto"/>
                <w:kern w:val="2"/>
                <w:sz w:val="21"/>
                <w:szCs w:val="21"/>
                <w:highlight w:val="none"/>
                <w:lang w:val="en-US" w:eastAsia="zh-CN" w:bidi="ar-SA"/>
              </w:rPr>
              <w:t>报价最高控制价为</w:t>
            </w:r>
          </w:p>
          <w:tbl>
            <w:tblPr>
              <w:tblStyle w:val="19"/>
              <w:tblW w:w="661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8"/>
              <w:gridCol w:w="3101"/>
            </w:tblGrid>
            <w:tr w14:paraId="3C0C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18" w:type="dxa"/>
                  <w:noWrap w:val="0"/>
                  <w:vAlign w:val="center"/>
                </w:tcPr>
                <w:p w14:paraId="43E9639C">
                  <w:pPr>
                    <w:widowControl/>
                    <w:jc w:val="center"/>
                    <w:rPr>
                      <w:rFonts w:hint="default" w:ascii="宋体" w:hAnsi="宋体" w:cs="宋体" w:eastAsiaTheme="minorEastAsia"/>
                      <w:b/>
                      <w:color w:val="000000"/>
                      <w:kern w:val="0"/>
                      <w:sz w:val="20"/>
                      <w:szCs w:val="20"/>
                      <w:highlight w:val="none"/>
                      <w:lang w:val="en-US" w:eastAsia="zh-CN"/>
                    </w:rPr>
                  </w:pPr>
                  <w:r>
                    <w:rPr>
                      <w:rFonts w:hint="eastAsia" w:ascii="宋体" w:hAnsi="宋体" w:cs="宋体"/>
                      <w:b/>
                      <w:color w:val="000000"/>
                      <w:kern w:val="0"/>
                      <w:sz w:val="20"/>
                      <w:szCs w:val="20"/>
                      <w:highlight w:val="none"/>
                      <w:lang w:val="en-US" w:eastAsia="zh-CN"/>
                    </w:rPr>
                    <w:t>运输距离</w:t>
                  </w:r>
                </w:p>
              </w:tc>
              <w:tc>
                <w:tcPr>
                  <w:tcW w:w="3101" w:type="dxa"/>
                  <w:noWrap w:val="0"/>
                  <w:vAlign w:val="center"/>
                </w:tcPr>
                <w:p w14:paraId="3E032E5D">
                  <w:pPr>
                    <w:widowControl/>
                    <w:jc w:val="center"/>
                    <w:rPr>
                      <w:rFonts w:ascii="宋体" w:hAnsi="宋体" w:cs="宋体"/>
                      <w:b/>
                      <w:color w:val="000000"/>
                      <w:kern w:val="0"/>
                      <w:sz w:val="20"/>
                      <w:szCs w:val="20"/>
                      <w:highlight w:val="none"/>
                    </w:rPr>
                  </w:pPr>
                  <w:r>
                    <w:rPr>
                      <w:rFonts w:hint="eastAsia" w:ascii="宋体" w:hAnsi="宋体" w:cs="宋体"/>
                      <w:b/>
                      <w:color w:val="000000"/>
                      <w:kern w:val="0"/>
                      <w:sz w:val="20"/>
                      <w:szCs w:val="20"/>
                      <w:highlight w:val="none"/>
                      <w:lang w:val="en-US" w:eastAsia="zh-CN"/>
                    </w:rPr>
                    <w:t>含</w:t>
                  </w:r>
                  <w:r>
                    <w:rPr>
                      <w:rFonts w:hint="eastAsia" w:ascii="宋体" w:hAnsi="宋体" w:cs="宋体"/>
                      <w:b/>
                      <w:color w:val="000000"/>
                      <w:kern w:val="0"/>
                      <w:sz w:val="20"/>
                      <w:szCs w:val="20"/>
                      <w:highlight w:val="none"/>
                    </w:rPr>
                    <w:t>税</w:t>
                  </w:r>
                  <w:r>
                    <w:rPr>
                      <w:rFonts w:hint="eastAsia" w:ascii="宋体" w:hAnsi="宋体" w:cs="宋体"/>
                      <w:b/>
                      <w:color w:val="000000"/>
                      <w:kern w:val="0"/>
                      <w:sz w:val="20"/>
                      <w:szCs w:val="20"/>
                      <w:highlight w:val="none"/>
                      <w:lang w:val="en-US" w:eastAsia="zh-CN"/>
                    </w:rPr>
                    <w:t>控制价（元/吨）</w:t>
                  </w:r>
                </w:p>
              </w:tc>
            </w:tr>
            <w:tr w14:paraId="3370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518" w:type="dxa"/>
                  <w:noWrap w:val="0"/>
                  <w:vAlign w:val="center"/>
                </w:tcPr>
                <w:p w14:paraId="07D0811C">
                  <w:pPr>
                    <w:widowControl/>
                    <w:jc w:val="center"/>
                    <w:rPr>
                      <w:rFonts w:hint="default" w:ascii="宋体" w:hAnsi="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小于等于5公里</w:t>
                  </w:r>
                </w:p>
              </w:tc>
              <w:tc>
                <w:tcPr>
                  <w:tcW w:w="3101" w:type="dxa"/>
                  <w:noWrap w:val="0"/>
                  <w:vAlign w:val="center"/>
                </w:tcPr>
                <w:p w14:paraId="10D923B4">
                  <w:pPr>
                    <w:jc w:val="center"/>
                    <w:rPr>
                      <w:rFonts w:hint="default"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4</w:t>
                  </w:r>
                </w:p>
              </w:tc>
            </w:tr>
            <w:tr w14:paraId="7524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518" w:type="dxa"/>
                  <w:noWrap w:val="0"/>
                  <w:vAlign w:val="center"/>
                </w:tcPr>
                <w:p w14:paraId="6E2FA5D4">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大于5公里小于等于15公里</w:t>
                  </w:r>
                </w:p>
              </w:tc>
              <w:tc>
                <w:tcPr>
                  <w:tcW w:w="3101" w:type="dxa"/>
                  <w:noWrap w:val="0"/>
                  <w:vAlign w:val="center"/>
                </w:tcPr>
                <w:p w14:paraId="63175333">
                  <w:pPr>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w:t>
                  </w:r>
                </w:p>
              </w:tc>
            </w:tr>
            <w:tr w14:paraId="1664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518" w:type="dxa"/>
                  <w:noWrap w:val="0"/>
                  <w:vAlign w:val="center"/>
                </w:tcPr>
                <w:p w14:paraId="4954B2E9">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大于15公里小于等于25公里</w:t>
                  </w:r>
                </w:p>
              </w:tc>
              <w:tc>
                <w:tcPr>
                  <w:tcW w:w="3101" w:type="dxa"/>
                  <w:noWrap w:val="0"/>
                  <w:vAlign w:val="center"/>
                </w:tcPr>
                <w:p w14:paraId="41927A54">
                  <w:pPr>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r>
          </w:tbl>
          <w:p w14:paraId="7B8F8BFE">
            <w:pPr>
              <w:rPr>
                <w:rFonts w:hint="default"/>
                <w:highlight w:val="none"/>
                <w:lang w:val="en-US" w:eastAsia="zh-CN"/>
              </w:rPr>
            </w:pPr>
          </w:p>
          <w:p w14:paraId="65B9686C">
            <w:pPr>
              <w:pStyle w:val="25"/>
              <w:jc w:val="left"/>
              <w:rPr>
                <w:rFonts w:hint="eastAsia" w:hAnsi="宋体" w:cs="宋体"/>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项目二：</w:t>
            </w:r>
            <w:r>
              <w:rPr>
                <w:rFonts w:hint="eastAsia" w:hAnsi="宋体" w:cs="宋体"/>
                <w:color w:val="auto"/>
                <w:kern w:val="2"/>
                <w:sz w:val="21"/>
                <w:szCs w:val="21"/>
                <w:highlight w:val="none"/>
                <w:lang w:val="en-US" w:eastAsia="zh-CN" w:bidi="ar-SA"/>
              </w:rPr>
              <w:t>散装水泥运输最高控制价为 5元/吨。</w:t>
            </w:r>
          </w:p>
          <w:p w14:paraId="0A8C7C9B">
            <w:pPr>
              <w:pStyle w:val="25"/>
              <w:rPr>
                <w:rFonts w:hint="default" w:ascii="宋体" w:hAnsi="宋体" w:cs="宋体"/>
                <w:color w:val="auto"/>
                <w:kern w:val="0"/>
                <w:sz w:val="21"/>
                <w:szCs w:val="21"/>
                <w:highlight w:val="none"/>
                <w:lang w:val="en-US" w:eastAsia="zh-CN"/>
              </w:rPr>
            </w:pPr>
            <w:r>
              <w:rPr>
                <w:rFonts w:hint="eastAsia" w:hAnsi="宋体" w:cs="宋体"/>
                <w:color w:val="auto"/>
                <w:kern w:val="2"/>
                <w:sz w:val="21"/>
                <w:szCs w:val="21"/>
                <w:highlight w:val="none"/>
                <w:lang w:val="en-US" w:eastAsia="zh-CN" w:bidi="ar-SA"/>
              </w:rPr>
              <w:t>以上各项目</w:t>
            </w:r>
            <w:r>
              <w:rPr>
                <w:rFonts w:hint="default" w:hAnsi="宋体" w:cs="宋体" w:asciiTheme="minorHAnsi" w:eastAsiaTheme="minorEastAsia"/>
                <w:color w:val="auto"/>
                <w:kern w:val="2"/>
                <w:sz w:val="21"/>
                <w:szCs w:val="21"/>
                <w:highlight w:val="none"/>
                <w:lang w:val="en-US" w:eastAsia="zh-CN" w:bidi="ar-SA"/>
              </w:rPr>
              <w:t>控制价含9%的税率，报价不得超过最高控制价，否则视为无效报价。</w:t>
            </w:r>
          </w:p>
        </w:tc>
      </w:tr>
      <w:tr w14:paraId="599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49" w:type="dxa"/>
            <w:vAlign w:val="center"/>
          </w:tcPr>
          <w:p w14:paraId="1DFC20A5">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61ABF346">
            <w:pPr>
              <w:widowControl/>
              <w:jc w:val="center"/>
              <w:rPr>
                <w:rFonts w:hint="eastAsia" w:hAnsi="宋体" w:cs="宋体"/>
                <w:color w:val="auto"/>
                <w:szCs w:val="21"/>
                <w:highlight w:val="none"/>
              </w:rPr>
            </w:pPr>
            <w:r>
              <w:rPr>
                <w:rFonts w:hint="eastAsia" w:ascii="宋体" w:hAnsi="宋体" w:cs="宋体"/>
                <w:color w:val="auto"/>
                <w:kern w:val="0"/>
                <w:szCs w:val="21"/>
                <w:highlight w:val="none"/>
              </w:rPr>
              <w:t>报价方式</w:t>
            </w:r>
          </w:p>
        </w:tc>
        <w:tc>
          <w:tcPr>
            <w:tcW w:w="7371" w:type="dxa"/>
            <w:vAlign w:val="center"/>
          </w:tcPr>
          <w:p w14:paraId="21402FA3">
            <w:pPr>
              <w:adjustRightInd w:val="0"/>
              <w:spacing w:line="420" w:lineRule="exact"/>
              <w:ind w:firstLine="420" w:firstLineChars="200"/>
              <w:rPr>
                <w:rFonts w:hint="eastAsia" w:ascii="宋体" w:hAnsi="宋体" w:cs="宋体"/>
                <w:color w:val="auto"/>
                <w:szCs w:val="21"/>
                <w:highlight w:val="none"/>
                <w:u w:val="single"/>
              </w:rPr>
            </w:pPr>
            <w:r>
              <w:rPr>
                <w:rFonts w:hint="eastAsia" w:ascii="宋体" w:hAnsi="宋体" w:cs="宋体"/>
                <w:color w:val="auto"/>
                <w:kern w:val="0"/>
                <w:szCs w:val="21"/>
                <w:highlight w:val="none"/>
                <w:lang w:val="en-US" w:eastAsia="zh-CN"/>
              </w:rPr>
              <w:t>固定单价</w:t>
            </w:r>
            <w:r>
              <w:rPr>
                <w:rFonts w:hint="eastAsia" w:ascii="宋体" w:hAnsi="宋体" w:cs="宋体"/>
                <w:color w:val="auto"/>
                <w:szCs w:val="21"/>
                <w:highlight w:val="none"/>
              </w:rPr>
              <w:t>。结算按照每月实际装卸量乘以中</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单价结算。</w:t>
            </w:r>
          </w:p>
        </w:tc>
      </w:tr>
      <w:tr w14:paraId="7D5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49" w:type="dxa"/>
            <w:vAlign w:val="center"/>
          </w:tcPr>
          <w:p w14:paraId="1C279A2B">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22AA2278">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实施期</w:t>
            </w:r>
          </w:p>
        </w:tc>
        <w:tc>
          <w:tcPr>
            <w:tcW w:w="7371" w:type="dxa"/>
            <w:vAlign w:val="center"/>
          </w:tcPr>
          <w:p w14:paraId="168E7EF3">
            <w:pPr>
              <w:adjustRightInd w:val="0"/>
              <w:spacing w:line="420" w:lineRule="exact"/>
              <w:ind w:firstLine="420" w:firstLineChars="200"/>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一年</w:t>
            </w:r>
          </w:p>
        </w:tc>
      </w:tr>
      <w:tr w14:paraId="130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049" w:type="dxa"/>
            <w:vAlign w:val="center"/>
          </w:tcPr>
          <w:p w14:paraId="24707D2D">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1D61956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质量要求</w:t>
            </w:r>
          </w:p>
        </w:tc>
        <w:tc>
          <w:tcPr>
            <w:tcW w:w="7371" w:type="dxa"/>
            <w:vAlign w:val="center"/>
          </w:tcPr>
          <w:p w14:paraId="0AF4973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达到国家相关验收规范</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标准，符合文件要求</w:t>
            </w:r>
          </w:p>
        </w:tc>
      </w:tr>
      <w:tr w14:paraId="1D9A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49" w:type="dxa"/>
            <w:vAlign w:val="center"/>
          </w:tcPr>
          <w:p w14:paraId="4742268D">
            <w:pPr>
              <w:numPr>
                <w:ilvl w:val="0"/>
                <w:numId w:val="1"/>
              </w:numPr>
              <w:snapToGrid w:val="0"/>
              <w:spacing w:line="240" w:lineRule="auto"/>
              <w:ind w:left="425" w:leftChars="0" w:hanging="425" w:firstLineChars="0"/>
              <w:jc w:val="center"/>
              <w:rPr>
                <w:rFonts w:hint="default" w:hAnsi="宋体" w:cs="宋体" w:eastAsiaTheme="minorEastAsia"/>
                <w:color w:val="auto"/>
                <w:szCs w:val="21"/>
                <w:highlight w:val="none"/>
                <w:lang w:val="en-US" w:eastAsia="zh-CN"/>
              </w:rPr>
            </w:pPr>
          </w:p>
        </w:tc>
        <w:tc>
          <w:tcPr>
            <w:tcW w:w="1259" w:type="dxa"/>
            <w:vAlign w:val="center"/>
          </w:tcPr>
          <w:p w14:paraId="30E0854D">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资格要求</w:t>
            </w:r>
          </w:p>
        </w:tc>
        <w:tc>
          <w:tcPr>
            <w:tcW w:w="7371" w:type="dxa"/>
            <w:vAlign w:val="center"/>
          </w:tcPr>
          <w:p w14:paraId="4702C192">
            <w:pPr>
              <w:adjustRightInd w:val="0"/>
              <w:spacing w:line="240" w:lineRule="auto"/>
              <w:ind w:firstLine="420" w:firstLineChars="200"/>
              <w:rPr>
                <w:rFonts w:hint="eastAsia" w:ascii="宋体" w:hAnsi="宋体" w:cs="宋体" w:eastAsiaTheme="minorEastAsia"/>
                <w:color w:val="auto"/>
                <w:kern w:val="0"/>
                <w:szCs w:val="21"/>
                <w:highlight w:val="none"/>
                <w:lang w:eastAsia="zh-CN"/>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72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49" w:type="dxa"/>
            <w:vAlign w:val="center"/>
          </w:tcPr>
          <w:p w14:paraId="1DB0A323">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3A29C974">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是否接受联合体</w:t>
            </w:r>
            <w:r>
              <w:rPr>
                <w:rFonts w:hint="eastAsia" w:hAnsi="宋体" w:cs="宋体"/>
                <w:color w:val="auto"/>
                <w:szCs w:val="21"/>
                <w:highlight w:val="none"/>
                <w:lang w:val="en-US" w:eastAsia="zh-CN"/>
              </w:rPr>
              <w:t>参加</w:t>
            </w:r>
          </w:p>
        </w:tc>
        <w:tc>
          <w:tcPr>
            <w:tcW w:w="7371" w:type="dxa"/>
            <w:vAlign w:val="center"/>
          </w:tcPr>
          <w:p w14:paraId="75DFB6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不接受</w:t>
            </w:r>
          </w:p>
          <w:p w14:paraId="498DF17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应满足下列要求：</w:t>
            </w:r>
          </w:p>
        </w:tc>
      </w:tr>
      <w:tr w14:paraId="6DF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49" w:type="dxa"/>
            <w:vAlign w:val="center"/>
          </w:tcPr>
          <w:p w14:paraId="00811317">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7763AED2">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评定方法</w:t>
            </w:r>
          </w:p>
        </w:tc>
        <w:tc>
          <w:tcPr>
            <w:tcW w:w="7371" w:type="dxa"/>
            <w:vAlign w:val="center"/>
          </w:tcPr>
          <w:p w14:paraId="73AA51C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经评审最低价</w:t>
            </w:r>
            <w:r>
              <w:rPr>
                <w:rFonts w:hint="eastAsia" w:ascii="宋体" w:hAnsi="宋体" w:cs="宋体"/>
                <w:color w:val="auto"/>
                <w:kern w:val="0"/>
                <w:szCs w:val="21"/>
                <w:highlight w:val="none"/>
              </w:rPr>
              <w:t xml:space="preserve">法       </w:t>
            </w:r>
          </w:p>
        </w:tc>
      </w:tr>
      <w:tr w14:paraId="5933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49" w:type="dxa"/>
            <w:vAlign w:val="center"/>
          </w:tcPr>
          <w:p w14:paraId="3E00506C">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59" w:type="dxa"/>
            <w:vAlign w:val="center"/>
          </w:tcPr>
          <w:p w14:paraId="30633B92">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现场</w:t>
            </w:r>
            <w:r>
              <w:rPr>
                <w:rFonts w:hint="eastAsia" w:hAnsi="宋体" w:cs="宋体"/>
                <w:color w:val="auto"/>
                <w:szCs w:val="21"/>
                <w:highlight w:val="none"/>
                <w:lang w:val="en-US" w:eastAsia="zh-CN"/>
              </w:rPr>
              <w:t>检验</w:t>
            </w:r>
          </w:p>
        </w:tc>
        <w:tc>
          <w:tcPr>
            <w:tcW w:w="7371" w:type="dxa"/>
            <w:vAlign w:val="center"/>
          </w:tcPr>
          <w:p w14:paraId="6A0E874A">
            <w:pPr>
              <w:adjustRightInd w:val="0"/>
              <w:spacing w:line="240" w:lineRule="auto"/>
              <w:ind w:firstLine="420" w:firstLineChars="200"/>
              <w:rPr>
                <w:rFonts w:hint="eastAsia"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不组织</w:t>
            </w:r>
          </w:p>
        </w:tc>
      </w:tr>
      <w:tr w14:paraId="477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49" w:type="dxa"/>
            <w:vAlign w:val="center"/>
          </w:tcPr>
          <w:p w14:paraId="740CAC88">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462FF713">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偏离</w:t>
            </w:r>
          </w:p>
        </w:tc>
        <w:tc>
          <w:tcPr>
            <w:tcW w:w="7371" w:type="dxa"/>
            <w:vAlign w:val="center"/>
          </w:tcPr>
          <w:p w14:paraId="436F059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不允许实质性偏离</w:t>
            </w:r>
          </w:p>
        </w:tc>
      </w:tr>
      <w:tr w14:paraId="54D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1049" w:type="dxa"/>
            <w:vAlign w:val="center"/>
          </w:tcPr>
          <w:p w14:paraId="514669EA">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1196C27C">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文件异议的提出</w:t>
            </w:r>
          </w:p>
        </w:tc>
        <w:tc>
          <w:tcPr>
            <w:tcW w:w="7371" w:type="dxa"/>
            <w:vAlign w:val="center"/>
          </w:tcPr>
          <w:p w14:paraId="63F63396">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截止时间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日前，不在规定时间内提出问题的有权拒绝回复。</w:t>
            </w:r>
          </w:p>
          <w:p w14:paraId="60A6D8EE">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提出方式：</w:t>
            </w:r>
            <w:r>
              <w:rPr>
                <w:rFonts w:hint="eastAsia" w:ascii="宋体" w:hAnsi="宋体" w:cs="宋体"/>
                <w:color w:val="auto"/>
                <w:kern w:val="0"/>
                <w:szCs w:val="21"/>
                <w:highlight w:val="none"/>
                <w:lang w:val="en-US" w:eastAsia="zh-CN"/>
              </w:rPr>
              <w:t>书面递交</w:t>
            </w:r>
            <w:r>
              <w:rPr>
                <w:rFonts w:hint="eastAsia" w:ascii="宋体" w:hAnsi="宋体" w:cs="宋体"/>
                <w:color w:val="auto"/>
                <w:kern w:val="0"/>
                <w:szCs w:val="21"/>
                <w:highlight w:val="none"/>
              </w:rPr>
              <w:t>。在规定异议时间前未对</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文件条款提出质疑的，凡在评审过程中</w:t>
            </w:r>
            <w:r>
              <w:rPr>
                <w:rFonts w:hint="eastAsia" w:ascii="宋体" w:hAnsi="宋体" w:cs="宋体"/>
                <w:color w:val="auto"/>
                <w:kern w:val="0"/>
                <w:szCs w:val="21"/>
                <w:highlight w:val="none"/>
                <w:lang w:eastAsia="zh-CN"/>
              </w:rPr>
              <w:t>涉及</w:t>
            </w:r>
            <w:r>
              <w:rPr>
                <w:rFonts w:hint="eastAsia" w:ascii="宋体" w:hAnsi="宋体" w:cs="宋体"/>
                <w:color w:val="auto"/>
                <w:kern w:val="0"/>
                <w:szCs w:val="21"/>
                <w:highlight w:val="none"/>
              </w:rPr>
              <w:t>的任何评审争议均以</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人解释为准。</w:t>
            </w:r>
          </w:p>
        </w:tc>
      </w:tr>
      <w:tr w14:paraId="6CE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1049" w:type="dxa"/>
            <w:vAlign w:val="center"/>
          </w:tcPr>
          <w:p w14:paraId="2EF4479D">
            <w:pPr>
              <w:numPr>
                <w:ilvl w:val="0"/>
                <w:numId w:val="1"/>
              </w:numPr>
              <w:spacing w:line="240" w:lineRule="auto"/>
              <w:ind w:left="425" w:leftChars="0" w:hanging="425" w:firstLineChars="0"/>
              <w:jc w:val="center"/>
              <w:rPr>
                <w:rFonts w:hAnsi="宋体" w:cs="宋体"/>
                <w:color w:val="auto"/>
                <w:szCs w:val="21"/>
                <w:highlight w:val="none"/>
              </w:rPr>
            </w:pPr>
          </w:p>
        </w:tc>
        <w:tc>
          <w:tcPr>
            <w:tcW w:w="1259" w:type="dxa"/>
            <w:vAlign w:val="center"/>
          </w:tcPr>
          <w:p w14:paraId="72D6473E">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文件澄清修改</w:t>
            </w:r>
          </w:p>
        </w:tc>
        <w:tc>
          <w:tcPr>
            <w:tcW w:w="7371" w:type="dxa"/>
            <w:vAlign w:val="center"/>
          </w:tcPr>
          <w:p w14:paraId="45B3142C">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中炬科技公司官网</w:t>
            </w:r>
            <w:r>
              <w:rPr>
                <w:rFonts w:hint="eastAsia" w:ascii="宋体" w:hAnsi="宋体" w:cs="宋体"/>
                <w:color w:val="auto"/>
                <w:kern w:val="0"/>
                <w:szCs w:val="21"/>
                <w:highlight w:val="none"/>
              </w:rPr>
              <w:t xml:space="preserve">平台发布。 </w:t>
            </w:r>
          </w:p>
          <w:p w14:paraId="121AF755">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如果澄清、修改回复内容发出的时间距截止时间不足</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天，但不影响文件编制，则不受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日的期限限制，不推迟截止时间。</w:t>
            </w:r>
          </w:p>
        </w:tc>
      </w:tr>
      <w:tr w14:paraId="3F8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4" w:hRule="atLeast"/>
          <w:jc w:val="center"/>
        </w:trPr>
        <w:tc>
          <w:tcPr>
            <w:tcW w:w="1049" w:type="dxa"/>
            <w:vAlign w:val="center"/>
          </w:tcPr>
          <w:p w14:paraId="16A782B2">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63902BF7">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hint="eastAsia" w:hAnsi="宋体" w:cs="宋体"/>
                <w:color w:val="auto"/>
                <w:szCs w:val="21"/>
                <w:highlight w:val="none"/>
              </w:rPr>
              <w:t>保证金</w:t>
            </w:r>
          </w:p>
        </w:tc>
        <w:tc>
          <w:tcPr>
            <w:tcW w:w="7371" w:type="dxa"/>
            <w:vAlign w:val="center"/>
          </w:tcPr>
          <w:p w14:paraId="77BB12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是否要递交</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保证金：</w:t>
            </w:r>
          </w:p>
          <w:p w14:paraId="624591F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sym w:font="Wingdings" w:char="00FE"/>
            </w:r>
            <w:r>
              <w:rPr>
                <w:rFonts w:hint="eastAsia" w:ascii="宋体" w:hAnsi="宋体" w:cs="宋体"/>
                <w:color w:val="auto"/>
                <w:kern w:val="0"/>
                <w:szCs w:val="21"/>
                <w:highlight w:val="none"/>
              </w:rPr>
              <w:t xml:space="preserve">要求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不要求</w:t>
            </w:r>
          </w:p>
          <w:p w14:paraId="10D1E912">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"http://47.98.49.114:9005/backend/page/evaluation/list.html" \t "http://47.98.49.114:9005/backend/page/evaluation/_blank"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保证金应在</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文件递交截止时间前缴纳，未缴纳</w:t>
            </w:r>
            <w:r>
              <w:rPr>
                <w:rFonts w:hint="eastAsia" w:ascii="宋体" w:hAnsi="宋体" w:cs="宋体"/>
                <w:color w:val="auto"/>
                <w:kern w:val="0"/>
                <w:szCs w:val="21"/>
                <w:highlight w:val="none"/>
                <w:lang w:val="en-US" w:eastAsia="zh-CN"/>
              </w:rPr>
              <w:t>保</w:t>
            </w:r>
            <w:r>
              <w:rPr>
                <w:rFonts w:hint="eastAsia" w:ascii="宋体" w:hAnsi="宋体" w:cs="宋体"/>
                <w:color w:val="auto"/>
                <w:kern w:val="0"/>
                <w:szCs w:val="21"/>
                <w:highlight w:val="none"/>
              </w:rPr>
              <w:t>证金或保证金未在规定时间前缴纳的，或未从指定账户缴纳的，其</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将被否决。 </w:t>
            </w:r>
          </w:p>
          <w:p w14:paraId="581EB1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项目保证金金额：</w:t>
            </w:r>
          </w:p>
          <w:p w14:paraId="08BABCE4">
            <w:pPr>
              <w:adjustRightInd w:val="0"/>
              <w:spacing w:line="24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rPr>
              <w:t>1.石料运输</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人民币壹万元</w:t>
            </w:r>
            <w:r>
              <w:rPr>
                <w:rFonts w:hint="eastAsia" w:ascii="宋体" w:hAnsi="宋体" w:cs="宋体" w:eastAsiaTheme="minorEastAsia"/>
                <w:color w:val="auto"/>
                <w:kern w:val="0"/>
                <w:sz w:val="21"/>
                <w:szCs w:val="21"/>
                <w:highlight w:val="none"/>
                <w:lang w:val="en-US" w:eastAsia="zh-CN" w:bidi="ar-SA"/>
              </w:rPr>
              <w:t>整</w:t>
            </w:r>
          </w:p>
          <w:p w14:paraId="7AB814C3">
            <w:pPr>
              <w:pStyle w:val="25"/>
              <w:ind w:firstLine="420" w:firstLineChars="200"/>
              <w:jc w:val="left"/>
              <w:rPr>
                <w:rFonts w:hint="default"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2.散装水泥运输：人民币壹万元整</w:t>
            </w:r>
          </w:p>
          <w:p w14:paraId="3FD3F39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缴纳方式：银行转账或银行电汇： </w:t>
            </w:r>
          </w:p>
          <w:p w14:paraId="0B3047E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①保证金的到账截止时间：递交</w:t>
            </w:r>
            <w:r>
              <w:rPr>
                <w:rFonts w:hint="eastAsia" w:ascii="宋体" w:hAnsi="宋体" w:cs="宋体"/>
                <w:color w:val="auto"/>
                <w:kern w:val="0"/>
                <w:szCs w:val="21"/>
                <w:highlight w:val="none"/>
                <w:lang w:eastAsia="zh-CN"/>
              </w:rPr>
              <w:t>报价</w:t>
            </w:r>
            <w:r>
              <w:rPr>
                <w:rFonts w:hint="eastAsia" w:ascii="宋体" w:hAnsi="宋体" w:cs="宋体"/>
                <w:color w:val="auto"/>
                <w:kern w:val="0"/>
                <w:szCs w:val="21"/>
                <w:highlight w:val="none"/>
              </w:rPr>
              <w:t xml:space="preserve">文件截止时间。 </w:t>
            </w:r>
          </w:p>
          <w:p w14:paraId="48FF4EB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②保证金应当从</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人账户转出。</w:t>
            </w:r>
          </w:p>
          <w:p w14:paraId="30AB2675">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 xml:space="preserve">③保证金接收账户： </w:t>
            </w:r>
          </w:p>
          <w:p w14:paraId="7F8C9E1B">
            <w:pPr>
              <w:pStyle w:val="23"/>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收  款  人：安徽中炬装配科技有限公司</w:t>
            </w:r>
          </w:p>
          <w:p w14:paraId="754F539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开户行信息：徽商银行淮北相城支行</w:t>
            </w:r>
          </w:p>
          <w:p w14:paraId="51B990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公 司 账户：1331301021000355909</w:t>
            </w:r>
          </w:p>
          <w:p w14:paraId="1519644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注意事项： </w:t>
            </w:r>
          </w:p>
          <w:p w14:paraId="3653252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1.如本项目采购失败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将退还保证金。</w:t>
            </w:r>
            <w:r>
              <w:rPr>
                <w:rFonts w:hint="eastAsia" w:ascii="宋体" w:hAnsi="宋体" w:cs="宋体"/>
                <w:color w:val="auto"/>
                <w:kern w:val="0"/>
                <w:szCs w:val="21"/>
                <w:highlight w:val="none"/>
                <w:lang w:val="en-US" w:eastAsia="zh-CN"/>
              </w:rPr>
              <w:t>再次参与</w:t>
            </w:r>
            <w:r>
              <w:rPr>
                <w:rFonts w:hint="eastAsia" w:ascii="宋体" w:hAnsi="宋体" w:cs="宋体"/>
                <w:color w:val="auto"/>
                <w:kern w:val="0"/>
                <w:szCs w:val="21"/>
                <w:highlight w:val="none"/>
              </w:rPr>
              <w:t>，须重新交纳保证金。</w:t>
            </w:r>
          </w:p>
          <w:p w14:paraId="1B6BCB8D">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2.保证金转账时务必备注“</w:t>
            </w:r>
            <w:r>
              <w:rPr>
                <w:rFonts w:hint="eastAsia" w:ascii="宋体" w:hAnsi="宋体" w:cs="宋体"/>
                <w:b/>
                <w:bCs/>
                <w:color w:val="auto"/>
                <w:kern w:val="0"/>
                <w:szCs w:val="21"/>
                <w:highlight w:val="none"/>
              </w:rPr>
              <w:t>********项目保证金</w:t>
            </w:r>
            <w:r>
              <w:rPr>
                <w:rFonts w:hint="eastAsia" w:ascii="宋体" w:hAnsi="宋体" w:cs="宋体"/>
                <w:color w:val="auto"/>
                <w:kern w:val="0"/>
                <w:szCs w:val="21"/>
                <w:highlight w:val="none"/>
              </w:rPr>
              <w:t xml:space="preserve">”字样。 </w:t>
            </w:r>
          </w:p>
          <w:p w14:paraId="5AC36E5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人需提</w:t>
            </w:r>
            <w:r>
              <w:rPr>
                <w:rFonts w:hint="eastAsia" w:ascii="宋体" w:hAnsi="宋体" w:cs="宋体"/>
                <w:b w:val="0"/>
                <w:bCs w:val="0"/>
                <w:color w:val="auto"/>
                <w:kern w:val="0"/>
                <w:szCs w:val="21"/>
                <w:highlight w:val="none"/>
              </w:rPr>
              <w:t>供</w:t>
            </w:r>
            <w:r>
              <w:rPr>
                <w:rFonts w:hint="eastAsia" w:ascii="宋体" w:hAnsi="宋体" w:cs="宋体"/>
                <w:b/>
                <w:bCs/>
                <w:color w:val="auto"/>
                <w:kern w:val="0"/>
                <w:szCs w:val="21"/>
                <w:highlight w:val="none"/>
              </w:rPr>
              <w:t>保证金汇出银行汇款票据的扫描件和企业基本账户开户许可证扫描件</w:t>
            </w:r>
            <w:r>
              <w:rPr>
                <w:rFonts w:hint="eastAsia" w:ascii="宋体" w:hAnsi="宋体" w:cs="宋体"/>
                <w:color w:val="auto"/>
                <w:kern w:val="0"/>
                <w:szCs w:val="21"/>
                <w:highlight w:val="none"/>
              </w:rPr>
              <w:fldChar w:fldCharType="end"/>
            </w:r>
          </w:p>
        </w:tc>
      </w:tr>
      <w:tr w14:paraId="590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49" w:type="dxa"/>
            <w:vAlign w:val="center"/>
          </w:tcPr>
          <w:p w14:paraId="60285296">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40E94B05">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业绩要求</w:t>
            </w:r>
          </w:p>
        </w:tc>
        <w:tc>
          <w:tcPr>
            <w:tcW w:w="7371" w:type="dxa"/>
            <w:vAlign w:val="center"/>
          </w:tcPr>
          <w:p w14:paraId="4250BE4B">
            <w:pPr>
              <w:adjustRightInd w:val="0"/>
              <w:spacing w:line="240" w:lineRule="auto"/>
              <w:ind w:firstLine="440" w:firstLineChars="200"/>
              <w:rPr>
                <w:rFonts w:hint="default" w:ascii="宋体" w:hAnsi="宋体" w:cs="宋体"/>
                <w:color w:val="auto"/>
                <w:kern w:val="0"/>
                <w:szCs w:val="21"/>
                <w:highlight w:val="none"/>
                <w:lang w:val="en-US"/>
              </w:rPr>
            </w:pPr>
            <w:r>
              <w:rPr>
                <w:rFonts w:hint="eastAsia" w:cs="宋体" w:asciiTheme="minorEastAsia" w:hAnsiTheme="minorEastAsia"/>
                <w:color w:val="auto"/>
                <w:sz w:val="22"/>
                <w:highlight w:val="none"/>
                <w:lang w:val="en-US" w:eastAsia="zh-CN"/>
              </w:rPr>
              <w:t>须提供</w:t>
            </w:r>
            <w:r>
              <w:rPr>
                <w:rFonts w:hint="eastAsia" w:cs="宋体" w:asciiTheme="minorEastAsia" w:hAnsiTheme="minorEastAsia" w:eastAsiaTheme="minorEastAsia"/>
                <w:color w:val="auto"/>
                <w:sz w:val="22"/>
                <w:highlight w:val="none"/>
                <w:lang w:val="en-US" w:eastAsia="zh-CN"/>
              </w:rPr>
              <w:t>近两年（202</w:t>
            </w:r>
            <w:r>
              <w:rPr>
                <w:rFonts w:hint="eastAsia" w:cs="宋体" w:asciiTheme="minorEastAsia" w:hAnsiTheme="minorEastAsia"/>
                <w:color w:val="auto"/>
                <w:sz w:val="22"/>
                <w:highlight w:val="none"/>
                <w:lang w:val="en-US" w:eastAsia="zh-CN"/>
              </w:rPr>
              <w:t>4</w:t>
            </w:r>
            <w:r>
              <w:rPr>
                <w:rFonts w:hint="eastAsia" w:cs="宋体" w:asciiTheme="minorEastAsia" w:hAnsiTheme="minorEastAsia" w:eastAsiaTheme="minorEastAsia"/>
                <w:color w:val="auto"/>
                <w:sz w:val="22"/>
                <w:highlight w:val="none"/>
                <w:lang w:val="en-US" w:eastAsia="zh-CN"/>
              </w:rPr>
              <w:t>年</w:t>
            </w:r>
            <w:r>
              <w:rPr>
                <w:rFonts w:hint="eastAsia" w:cs="宋体" w:asciiTheme="minorEastAsia" w:hAnsiTheme="minorEastAsia"/>
                <w:color w:val="auto"/>
                <w:sz w:val="22"/>
                <w:highlight w:val="none"/>
                <w:lang w:val="en-US" w:eastAsia="zh-CN"/>
              </w:rPr>
              <w:t>1</w:t>
            </w:r>
            <w:r>
              <w:rPr>
                <w:rFonts w:hint="eastAsia" w:cs="宋体" w:asciiTheme="minorEastAsia" w:hAnsiTheme="minorEastAsia" w:eastAsiaTheme="minorEastAsia"/>
                <w:color w:val="auto"/>
                <w:sz w:val="22"/>
                <w:highlight w:val="none"/>
                <w:lang w:val="en-US" w:eastAsia="zh-CN"/>
              </w:rPr>
              <w:t>月1日至今）至少1项运输服务</w:t>
            </w:r>
            <w:r>
              <w:rPr>
                <w:rFonts w:hint="eastAsia" w:cs="宋体" w:asciiTheme="minorEastAsia" w:hAnsiTheme="minorEastAsia"/>
                <w:color w:val="auto"/>
                <w:sz w:val="22"/>
                <w:highlight w:val="none"/>
                <w:lang w:val="en-US" w:eastAsia="zh-CN"/>
              </w:rPr>
              <w:t>项目</w:t>
            </w:r>
            <w:r>
              <w:rPr>
                <w:rFonts w:hint="eastAsia" w:cs="宋体" w:asciiTheme="minorEastAsia" w:hAnsiTheme="minorEastAsia" w:eastAsiaTheme="minorEastAsia"/>
                <w:color w:val="auto"/>
                <w:sz w:val="22"/>
                <w:highlight w:val="none"/>
                <w:lang w:val="en-US" w:eastAsia="zh-CN"/>
              </w:rPr>
              <w:t>业绩</w:t>
            </w:r>
            <w:r>
              <w:rPr>
                <w:rFonts w:hint="eastAsia" w:cs="宋体" w:asciiTheme="minorEastAsia" w:hAnsiTheme="minorEastAsia"/>
                <w:color w:val="auto"/>
                <w:sz w:val="22"/>
                <w:highlight w:val="none"/>
                <w:lang w:val="en-US" w:eastAsia="zh-CN"/>
              </w:rPr>
              <w:t>。</w:t>
            </w:r>
          </w:p>
        </w:tc>
      </w:tr>
      <w:tr w14:paraId="18D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1049" w:type="dxa"/>
            <w:vAlign w:val="center"/>
          </w:tcPr>
          <w:p w14:paraId="49D0694C">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5ADE109">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签字或盖章要求</w:t>
            </w:r>
          </w:p>
        </w:tc>
        <w:tc>
          <w:tcPr>
            <w:tcW w:w="7371" w:type="dxa"/>
            <w:vAlign w:val="center"/>
          </w:tcPr>
          <w:p w14:paraId="5044C20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w:t>
            </w:r>
            <w:r>
              <w:rPr>
                <w:rFonts w:hint="eastAsia" w:ascii="宋体" w:hAnsi="宋体" w:cs="宋体"/>
                <w:color w:val="auto"/>
                <w:kern w:val="0"/>
                <w:szCs w:val="21"/>
                <w:highlight w:val="none"/>
                <w:lang w:val="en-US" w:eastAsia="zh-CN"/>
              </w:rPr>
              <w:t>报价文件每页必须有法定代表人（授权代理人）</w:t>
            </w:r>
            <w:r>
              <w:rPr>
                <w:rFonts w:hint="eastAsia" w:ascii="宋体" w:hAnsi="宋体" w:cs="宋体"/>
                <w:color w:val="auto"/>
                <w:kern w:val="0"/>
                <w:szCs w:val="21"/>
                <w:highlight w:val="none"/>
              </w:rPr>
              <w:t>签字</w:t>
            </w:r>
            <w:r>
              <w:rPr>
                <w:rFonts w:hint="eastAsia" w:ascii="宋体" w:hAnsi="宋体" w:cs="宋体"/>
                <w:color w:val="auto"/>
                <w:kern w:val="0"/>
                <w:szCs w:val="21"/>
                <w:highlight w:val="none"/>
                <w:lang w:eastAsia="zh-CN"/>
              </w:rPr>
              <w:t>或加</w:t>
            </w:r>
            <w:r>
              <w:rPr>
                <w:rFonts w:hint="eastAsia" w:ascii="宋体" w:hAnsi="宋体" w:cs="宋体"/>
                <w:color w:val="auto"/>
                <w:kern w:val="0"/>
                <w:szCs w:val="21"/>
                <w:highlight w:val="none"/>
              </w:rPr>
              <w:t>盖</w:t>
            </w:r>
            <w:r>
              <w:rPr>
                <w:rFonts w:hint="eastAsia" w:ascii="宋体" w:hAnsi="宋体" w:cs="宋体"/>
                <w:color w:val="auto"/>
                <w:kern w:val="0"/>
                <w:szCs w:val="21"/>
                <w:highlight w:val="none"/>
                <w:lang w:val="en-US" w:eastAsia="zh-CN"/>
              </w:rPr>
              <w:t>公</w:t>
            </w:r>
            <w:r>
              <w:rPr>
                <w:rFonts w:hint="eastAsia" w:ascii="宋体" w:hAnsi="宋体" w:cs="宋体"/>
                <w:color w:val="auto"/>
                <w:kern w:val="0"/>
                <w:szCs w:val="21"/>
                <w:highlight w:val="none"/>
              </w:rPr>
              <w:t>章。</w:t>
            </w:r>
          </w:p>
          <w:p w14:paraId="066BF47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由委托代理人签字的</w:t>
            </w:r>
            <w:r>
              <w:rPr>
                <w:rFonts w:hint="eastAsia" w:ascii="宋体" w:hAnsi="宋体" w:cs="宋体"/>
                <w:color w:val="auto"/>
                <w:kern w:val="0"/>
                <w:szCs w:val="21"/>
                <w:highlight w:val="none"/>
                <w:lang w:eastAsia="zh-CN"/>
              </w:rPr>
              <w:t>文件</w:t>
            </w:r>
            <w:r>
              <w:rPr>
                <w:rFonts w:hint="eastAsia" w:ascii="宋体" w:hAnsi="宋体" w:cs="宋体"/>
                <w:color w:val="auto"/>
                <w:kern w:val="0"/>
                <w:szCs w:val="21"/>
                <w:highlight w:val="none"/>
              </w:rPr>
              <w:t>须同时提交法定代表人签署的授权委托书。</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文件中的授权委托书格式、签字、盖章及内容均应符合</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文件规定的格式要求。</w:t>
            </w:r>
          </w:p>
          <w:p w14:paraId="1ABADCE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文件改动之处应加盖单</w:t>
            </w:r>
            <w:r>
              <w:rPr>
                <w:rFonts w:hint="eastAsia" w:ascii="宋体" w:hAnsi="宋体" w:cs="宋体"/>
                <w:color w:val="auto"/>
                <w:kern w:val="0"/>
                <w:szCs w:val="21"/>
                <w:highlight w:val="none"/>
                <w:lang w:eastAsia="zh-CN"/>
              </w:rPr>
              <w:t>位公</w:t>
            </w:r>
            <w:r>
              <w:rPr>
                <w:rFonts w:hint="eastAsia" w:ascii="宋体" w:hAnsi="宋体" w:cs="宋体"/>
                <w:color w:val="auto"/>
                <w:kern w:val="0"/>
                <w:szCs w:val="21"/>
                <w:highlight w:val="none"/>
              </w:rPr>
              <w:t>章或有授权代理人签字。</w:t>
            </w:r>
          </w:p>
          <w:p w14:paraId="579EE977">
            <w:pPr>
              <w:adjustRightInd w:val="0"/>
              <w:spacing w:line="240" w:lineRule="auto"/>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rPr>
              <w:t>注：未按要求的签字或盖章作无效处理。</w:t>
            </w:r>
          </w:p>
        </w:tc>
      </w:tr>
      <w:tr w14:paraId="1198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1049" w:type="dxa"/>
            <w:shd w:val="clear" w:color="auto" w:fill="auto"/>
            <w:vAlign w:val="center"/>
          </w:tcPr>
          <w:p w14:paraId="68C8FB88">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7CE9A3FD">
            <w:pPr>
              <w:snapToGrid w:val="0"/>
              <w:spacing w:line="240" w:lineRule="auto"/>
              <w:ind w:left="-64" w:leftChars="-31" w:right="-65" w:rightChars="-31" w:hanging="1" w:firstLineChars="0"/>
              <w:jc w:val="center"/>
              <w:rPr>
                <w:rFonts w:hint="eastAsia" w:hAnsi="宋体" w:cs="宋体" w:asciiTheme="minorHAnsi" w:eastAsiaTheme="minorEastAsia"/>
                <w:color w:val="auto"/>
                <w:kern w:val="2"/>
                <w:sz w:val="21"/>
                <w:szCs w:val="21"/>
                <w:highlight w:val="none"/>
                <w:lang w:val="en-US" w:eastAsia="zh-CN" w:bidi="ar-SA"/>
              </w:rPr>
            </w:pPr>
            <w:r>
              <w:rPr>
                <w:rFonts w:hint="eastAsia" w:hAnsi="宋体" w:cs="宋体"/>
                <w:color w:val="auto"/>
                <w:szCs w:val="21"/>
                <w:highlight w:val="none"/>
                <w:lang w:val="en-US" w:eastAsia="zh-CN"/>
              </w:rPr>
              <w:t>报价</w:t>
            </w:r>
            <w:r>
              <w:rPr>
                <w:rFonts w:hint="eastAsia" w:hAnsi="宋体" w:cs="宋体"/>
                <w:color w:val="auto"/>
                <w:szCs w:val="21"/>
                <w:highlight w:val="none"/>
              </w:rPr>
              <w:t>文件份数</w:t>
            </w:r>
          </w:p>
        </w:tc>
        <w:tc>
          <w:tcPr>
            <w:tcW w:w="7371" w:type="dxa"/>
            <w:shd w:val="clear" w:color="auto" w:fill="auto"/>
            <w:vAlign w:val="center"/>
          </w:tcPr>
          <w:p w14:paraId="4D08513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每个项目单独制作报价文件。</w:t>
            </w:r>
            <w:r>
              <w:rPr>
                <w:rFonts w:hint="eastAsia" w:ascii="宋体" w:hAnsi="宋体" w:cs="宋体"/>
                <w:color w:val="auto"/>
                <w:kern w:val="0"/>
                <w:szCs w:val="21"/>
                <w:highlight w:val="none"/>
                <w:lang w:eastAsia="zh-CN"/>
              </w:rPr>
              <w:t>纸质</w:t>
            </w:r>
            <w:r>
              <w:rPr>
                <w:rFonts w:hint="eastAsia" w:ascii="宋体" w:hAnsi="宋体" w:cs="宋体"/>
                <w:color w:val="auto"/>
                <w:kern w:val="0"/>
                <w:szCs w:val="21"/>
                <w:highlight w:val="none"/>
              </w:rPr>
              <w:t>版：正本</w:t>
            </w:r>
            <w:r>
              <w:rPr>
                <w:rFonts w:hint="eastAsia" w:ascii="宋体" w:hAnsi="宋体" w:cs="宋体"/>
                <w:color w:val="auto"/>
                <w:kern w:val="0"/>
                <w:szCs w:val="21"/>
                <w:highlight w:val="none"/>
                <w:u w:val="single"/>
              </w:rPr>
              <w:t xml:space="preserve"> 壹 </w:t>
            </w:r>
            <w:r>
              <w:rPr>
                <w:rFonts w:hint="eastAsia" w:ascii="宋体" w:hAnsi="宋体" w:cs="宋体"/>
                <w:color w:val="auto"/>
                <w:kern w:val="0"/>
                <w:szCs w:val="21"/>
                <w:highlight w:val="none"/>
              </w:rPr>
              <w:t>份，副本</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w:t>
            </w:r>
          </w:p>
          <w:p w14:paraId="5384605E">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val="en-US" w:eastAsia="zh-CN"/>
              </w:rPr>
              <w:t>正副本有不同的，</w:t>
            </w:r>
            <w:r>
              <w:rPr>
                <w:rFonts w:hint="eastAsia" w:hAnsi="宋体" w:cs="宋体"/>
                <w:color w:val="auto"/>
                <w:szCs w:val="21"/>
                <w:highlight w:val="none"/>
              </w:rPr>
              <w:t>以正本为准。</w:t>
            </w:r>
          </w:p>
        </w:tc>
      </w:tr>
      <w:tr w14:paraId="086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049" w:type="dxa"/>
            <w:shd w:val="clear" w:color="auto" w:fill="auto"/>
            <w:vAlign w:val="center"/>
          </w:tcPr>
          <w:p w14:paraId="5A62994C">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4E14BDE2">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装订要求</w:t>
            </w:r>
          </w:p>
        </w:tc>
        <w:tc>
          <w:tcPr>
            <w:tcW w:w="7371" w:type="dxa"/>
            <w:shd w:val="clear" w:color="auto" w:fill="auto"/>
            <w:vAlign w:val="center"/>
          </w:tcPr>
          <w:p w14:paraId="3728550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文件正本、副本分别装订，并在封面标明“正本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副本”字样。</w:t>
            </w:r>
          </w:p>
          <w:p w14:paraId="4585CDCC">
            <w:pPr>
              <w:adjustRightInd w:val="0"/>
              <w:spacing w:line="240" w:lineRule="auto"/>
              <w:ind w:firstLine="422" w:firstLineChars="200"/>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cs="宋体"/>
                <w:b/>
                <w:bCs/>
                <w:color w:val="auto"/>
                <w:kern w:val="0"/>
                <w:szCs w:val="21"/>
                <w:highlight w:val="none"/>
                <w:lang w:eastAsia="zh-CN"/>
              </w:rPr>
              <w:t>2.</w:t>
            </w:r>
            <w:r>
              <w:rPr>
                <w:rFonts w:hint="eastAsia" w:ascii="宋体" w:hAnsi="宋体" w:cs="宋体"/>
                <w:b/>
                <w:bCs/>
                <w:color w:val="auto"/>
                <w:kern w:val="0"/>
                <w:szCs w:val="21"/>
                <w:highlight w:val="none"/>
              </w:rPr>
              <w:t>文件合并装订成册；采用胶订，连续页码，不得采用活页夹等类似方法装订。外包装上加盖</w:t>
            </w:r>
            <w:r>
              <w:rPr>
                <w:rFonts w:hint="eastAsia" w:ascii="宋体" w:hAnsi="宋体" w:cs="宋体"/>
                <w:b/>
                <w:bCs/>
                <w:color w:val="auto"/>
                <w:kern w:val="0"/>
                <w:szCs w:val="21"/>
                <w:highlight w:val="none"/>
                <w:lang w:val="en-US" w:eastAsia="zh-CN"/>
              </w:rPr>
              <w:t>报价</w:t>
            </w:r>
            <w:r>
              <w:rPr>
                <w:rFonts w:hint="eastAsia" w:ascii="宋体" w:hAnsi="宋体" w:cs="宋体"/>
                <w:b/>
                <w:bCs/>
                <w:color w:val="auto"/>
                <w:kern w:val="0"/>
                <w:szCs w:val="21"/>
                <w:highlight w:val="none"/>
              </w:rPr>
              <w:t>人单位公章。</w:t>
            </w:r>
          </w:p>
        </w:tc>
      </w:tr>
      <w:tr w14:paraId="04F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1049" w:type="dxa"/>
            <w:shd w:val="clear" w:color="auto" w:fill="auto"/>
            <w:vAlign w:val="center"/>
          </w:tcPr>
          <w:p w14:paraId="2BD04722">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59" w:type="dxa"/>
            <w:shd w:val="clear" w:color="auto" w:fill="auto"/>
            <w:vAlign w:val="center"/>
          </w:tcPr>
          <w:p w14:paraId="1D38F57A">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封套标记</w:t>
            </w:r>
          </w:p>
        </w:tc>
        <w:tc>
          <w:tcPr>
            <w:tcW w:w="7371" w:type="dxa"/>
            <w:shd w:val="clear" w:color="auto" w:fill="auto"/>
            <w:vAlign w:val="center"/>
          </w:tcPr>
          <w:p w14:paraId="0CDE454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项目竞价</w:t>
            </w:r>
            <w:r>
              <w:rPr>
                <w:rFonts w:hint="eastAsia" w:ascii="宋体" w:hAnsi="宋体" w:cs="宋体"/>
                <w:color w:val="auto"/>
                <w:kern w:val="0"/>
                <w:szCs w:val="21"/>
                <w:highlight w:val="none"/>
              </w:rPr>
              <w:t>文件，并清楚地标明</w:t>
            </w:r>
          </w:p>
          <w:p w14:paraId="6F453F6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在20**年**月**日**时**分前不得开启</w:t>
            </w:r>
          </w:p>
          <w:p w14:paraId="2F578D21">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人名称：                                                   </w:t>
            </w:r>
          </w:p>
          <w:p w14:paraId="5146AE84">
            <w:pPr>
              <w:adjustRightInd w:val="0"/>
              <w:spacing w:line="240" w:lineRule="auto"/>
              <w:ind w:firstLine="420" w:firstLineChars="200"/>
              <w:jc w:val="both"/>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人地址：        </w:t>
            </w:r>
          </w:p>
        </w:tc>
      </w:tr>
      <w:tr w14:paraId="036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1049" w:type="dxa"/>
            <w:vAlign w:val="center"/>
          </w:tcPr>
          <w:p w14:paraId="574C369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69C4FB2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截止时间</w:t>
            </w:r>
          </w:p>
        </w:tc>
        <w:tc>
          <w:tcPr>
            <w:tcW w:w="7371" w:type="dxa"/>
            <w:vAlign w:val="center"/>
          </w:tcPr>
          <w:p w14:paraId="70F585A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07F9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49" w:type="dxa"/>
            <w:vAlign w:val="center"/>
          </w:tcPr>
          <w:p w14:paraId="6BDAFDE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CEAE56F">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时间和地点</w:t>
            </w:r>
          </w:p>
        </w:tc>
        <w:tc>
          <w:tcPr>
            <w:tcW w:w="7371" w:type="dxa"/>
            <w:vAlign w:val="center"/>
          </w:tcPr>
          <w:p w14:paraId="26F2A7AD">
            <w:pPr>
              <w:adjustRightInd w:val="0"/>
              <w:spacing w:line="240" w:lineRule="auto"/>
              <w:ind w:firstLine="420" w:firstLineChars="200"/>
              <w:jc w:val="both"/>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竞价截止时间后，由采购平台确定。</w:t>
            </w:r>
          </w:p>
        </w:tc>
      </w:tr>
      <w:tr w14:paraId="790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049" w:type="dxa"/>
            <w:vAlign w:val="center"/>
          </w:tcPr>
          <w:p w14:paraId="6B9F29F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36BA5A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程序</w:t>
            </w:r>
          </w:p>
        </w:tc>
        <w:tc>
          <w:tcPr>
            <w:tcW w:w="7371" w:type="dxa"/>
            <w:vAlign w:val="center"/>
          </w:tcPr>
          <w:p w14:paraId="04E2600C">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密封情况检查：监督人员检查各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单位文件密封情况；</w:t>
            </w:r>
          </w:p>
          <w:p w14:paraId="52E3DB9B">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在监督部门及</w:t>
            </w:r>
            <w:r>
              <w:rPr>
                <w:rFonts w:hint="eastAsia" w:ascii="宋体" w:hAnsi="宋体" w:cs="宋体"/>
                <w:color w:val="auto"/>
                <w:kern w:val="0"/>
                <w:szCs w:val="21"/>
                <w:highlight w:val="none"/>
                <w:lang w:val="en-US" w:eastAsia="zh-CN"/>
              </w:rPr>
              <w:t>评选委员会</w:t>
            </w:r>
            <w:r>
              <w:rPr>
                <w:rFonts w:hint="eastAsia" w:ascii="宋体" w:hAnsi="宋体" w:cs="宋体"/>
                <w:color w:val="auto"/>
                <w:kern w:val="0"/>
                <w:szCs w:val="21"/>
                <w:highlight w:val="none"/>
              </w:rPr>
              <w:t>监督下，现场线下开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w:t>
            </w:r>
          </w:p>
        </w:tc>
      </w:tr>
      <w:tr w14:paraId="547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1049" w:type="dxa"/>
            <w:vAlign w:val="center"/>
          </w:tcPr>
          <w:p w14:paraId="228DEBE1">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21BD2BEF">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ascii="Arial" w:hAnsi="Arial" w:cs="Arial"/>
                <w:color w:val="auto"/>
                <w:szCs w:val="21"/>
                <w:highlight w:val="none"/>
                <w:shd w:val="clear" w:color="auto" w:fill="FFFFFF"/>
              </w:rPr>
              <w:t>履约担保</w:t>
            </w:r>
          </w:p>
        </w:tc>
        <w:tc>
          <w:tcPr>
            <w:tcW w:w="7371" w:type="dxa"/>
            <w:vAlign w:val="center"/>
          </w:tcPr>
          <w:p w14:paraId="3BBAA52D">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本次履约担保采用履约保证金方式，金额为合同价款的2%-10%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以采购人要求为准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，签订合同前交纳。 </w:t>
            </w:r>
          </w:p>
          <w:p w14:paraId="41C08D1A">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履约保证金方式：在候选人公示期结束后七个工作日内，现金履约保证金由中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人从本单位基本</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户足额缴纳至</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人指定</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户，不按照规定要求缴纳或逾期将取消其中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资格。经</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人验收合格之日后不计利息退还。</w:t>
            </w:r>
          </w:p>
        </w:tc>
      </w:tr>
      <w:tr w14:paraId="4D4C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049" w:type="dxa"/>
            <w:vAlign w:val="center"/>
          </w:tcPr>
          <w:p w14:paraId="12B5258B">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552B60C0">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签订合同</w:t>
            </w:r>
          </w:p>
        </w:tc>
        <w:tc>
          <w:tcPr>
            <w:tcW w:w="7371" w:type="dxa"/>
            <w:vAlign w:val="center"/>
          </w:tcPr>
          <w:p w14:paraId="23F597F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应当自中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通知书发出之日起30日内，根据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文件和中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文件订立书面合同。</w:t>
            </w:r>
          </w:p>
          <w:p w14:paraId="5AB04C2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签订合同主体分别是</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人及中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w:t>
            </w:r>
          </w:p>
        </w:tc>
      </w:tr>
      <w:tr w14:paraId="7672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49" w:type="dxa"/>
            <w:vAlign w:val="center"/>
          </w:tcPr>
          <w:p w14:paraId="1B2CB90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054F4337">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报价说明</w:t>
            </w:r>
          </w:p>
        </w:tc>
        <w:tc>
          <w:tcPr>
            <w:tcW w:w="7371" w:type="dxa"/>
            <w:vAlign w:val="center"/>
          </w:tcPr>
          <w:p w14:paraId="35CDE96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人应考虑履约过程中出现的任何情况，价格在合同期内固定不变，在合同履行期间，运输单位不得以任何理由要求提高价格标准。</w:t>
            </w:r>
          </w:p>
        </w:tc>
      </w:tr>
      <w:tr w14:paraId="0A9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049" w:type="dxa"/>
            <w:vAlign w:val="center"/>
          </w:tcPr>
          <w:p w14:paraId="4BDA63E4">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59" w:type="dxa"/>
            <w:vAlign w:val="center"/>
          </w:tcPr>
          <w:p w14:paraId="252FE65D">
            <w:pPr>
              <w:snapToGrid w:val="0"/>
              <w:spacing w:line="240" w:lineRule="auto"/>
              <w:ind w:right="-65" w:rightChars="-31"/>
              <w:jc w:val="center"/>
              <w:rPr>
                <w:rFonts w:hAnsi="宋体" w:cs="宋体"/>
                <w:color w:val="auto"/>
                <w:szCs w:val="21"/>
                <w:highlight w:val="none"/>
              </w:rPr>
            </w:pPr>
            <w:r>
              <w:rPr>
                <w:rFonts w:hint="eastAsia" w:hAnsi="宋体" w:cs="宋体"/>
                <w:color w:val="auto"/>
                <w:szCs w:val="21"/>
                <w:highlight w:val="none"/>
              </w:rPr>
              <w:t>结果公示</w:t>
            </w:r>
          </w:p>
        </w:tc>
        <w:tc>
          <w:tcPr>
            <w:tcW w:w="7371" w:type="dxa"/>
            <w:vAlign w:val="center"/>
          </w:tcPr>
          <w:p w14:paraId="635597F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公示日期：不少于3日</w:t>
            </w:r>
          </w:p>
          <w:p w14:paraId="69AC8F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公示内容：公示内容包括项目名称、中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候选人名单。</w:t>
            </w:r>
          </w:p>
        </w:tc>
      </w:tr>
      <w:tr w14:paraId="3D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1049" w:type="dxa"/>
            <w:vAlign w:val="center"/>
          </w:tcPr>
          <w:p w14:paraId="2FA1184F">
            <w:pPr>
              <w:widowControl/>
              <w:numPr>
                <w:ilvl w:val="0"/>
                <w:numId w:val="1"/>
              </w:numPr>
              <w:spacing w:line="240" w:lineRule="auto"/>
              <w:ind w:left="425" w:leftChars="0" w:hanging="425" w:firstLineChars="0"/>
              <w:jc w:val="center"/>
              <w:rPr>
                <w:rFonts w:hAnsi="宋体" w:cs="宋体"/>
                <w:color w:val="auto"/>
                <w:szCs w:val="21"/>
                <w:highlight w:val="none"/>
              </w:rPr>
            </w:pPr>
          </w:p>
        </w:tc>
        <w:tc>
          <w:tcPr>
            <w:tcW w:w="1259" w:type="dxa"/>
            <w:vAlign w:val="center"/>
          </w:tcPr>
          <w:p w14:paraId="1503F31A">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履约审查</w:t>
            </w:r>
          </w:p>
        </w:tc>
        <w:tc>
          <w:tcPr>
            <w:tcW w:w="7371" w:type="dxa"/>
            <w:vAlign w:val="center"/>
          </w:tcPr>
          <w:p w14:paraId="24D29906">
            <w:pPr>
              <w:adjustRightInd w:val="0"/>
              <w:spacing w:line="240" w:lineRule="auto"/>
              <w:ind w:firstLine="420" w:firstLineChars="200"/>
              <w:rPr>
                <w:rFonts w:ascii="宋体" w:hAnsi="宋体" w:cs="宋体"/>
                <w:color w:val="auto"/>
                <w:kern w:val="0"/>
                <w:szCs w:val="21"/>
                <w:highlight w:val="none"/>
              </w:rPr>
            </w:pPr>
            <w:r>
              <w:rPr>
                <w:rFonts w:hint="eastAsia"/>
                <w:color w:val="auto"/>
                <w:highlight w:val="none"/>
                <w:lang w:val="en-US" w:eastAsia="zh-CN"/>
              </w:rPr>
              <w:t>报价</w:t>
            </w:r>
            <w:r>
              <w:rPr>
                <w:rFonts w:hint="eastAsia"/>
                <w:color w:val="auto"/>
                <w:highlight w:val="none"/>
              </w:rPr>
              <w:t>人对其提供材料的真实性负责。评</w:t>
            </w:r>
            <w:r>
              <w:rPr>
                <w:rFonts w:hint="eastAsia"/>
                <w:color w:val="auto"/>
                <w:highlight w:val="none"/>
                <w:lang w:val="en-US" w:eastAsia="zh-CN"/>
              </w:rPr>
              <w:t>选</w:t>
            </w:r>
            <w:r>
              <w:rPr>
                <w:rFonts w:hint="eastAsia"/>
                <w:color w:val="auto"/>
                <w:highlight w:val="none"/>
              </w:rPr>
              <w:t>委员会向</w:t>
            </w:r>
            <w:r>
              <w:rPr>
                <w:rFonts w:hint="eastAsia"/>
                <w:color w:val="auto"/>
                <w:highlight w:val="none"/>
                <w:lang w:val="en-US" w:eastAsia="zh-CN"/>
              </w:rPr>
              <w:t>报价</w:t>
            </w:r>
            <w:r>
              <w:rPr>
                <w:rFonts w:hint="eastAsia"/>
                <w:color w:val="auto"/>
                <w:highlight w:val="none"/>
              </w:rPr>
              <w:t>人推荐中</w:t>
            </w:r>
            <w:r>
              <w:rPr>
                <w:rFonts w:hint="eastAsia"/>
                <w:color w:val="auto"/>
                <w:highlight w:val="none"/>
                <w:lang w:val="en-US" w:eastAsia="zh-CN"/>
              </w:rPr>
              <w:t>选</w:t>
            </w:r>
            <w:r>
              <w:rPr>
                <w:rFonts w:hint="eastAsia"/>
                <w:color w:val="auto"/>
                <w:highlight w:val="none"/>
              </w:rPr>
              <w:t>候选人名单后，</w:t>
            </w:r>
            <w:r>
              <w:rPr>
                <w:rFonts w:hint="eastAsia"/>
                <w:color w:val="auto"/>
                <w:highlight w:val="none"/>
                <w:lang w:val="en-US" w:eastAsia="zh-CN"/>
              </w:rPr>
              <w:t>采购</w:t>
            </w:r>
            <w:r>
              <w:rPr>
                <w:rFonts w:hint="eastAsia"/>
                <w:color w:val="auto"/>
                <w:highlight w:val="none"/>
              </w:rPr>
              <w:t>人有权对第一中</w:t>
            </w:r>
            <w:r>
              <w:rPr>
                <w:rFonts w:hint="eastAsia"/>
                <w:color w:val="auto"/>
                <w:highlight w:val="none"/>
                <w:lang w:val="en-US" w:eastAsia="zh-CN"/>
              </w:rPr>
              <w:t>选</w:t>
            </w:r>
            <w:r>
              <w:rPr>
                <w:rFonts w:hint="eastAsia"/>
                <w:color w:val="auto"/>
                <w:highlight w:val="none"/>
              </w:rPr>
              <w:t>候选人进行考察、约谈或其他必要的措施进行调查了解其材料真实性，是否具备本项目履约能力等，如发现有弄虚作假等违反法律法规行为或中</w:t>
            </w:r>
            <w:r>
              <w:rPr>
                <w:rFonts w:hint="eastAsia"/>
                <w:color w:val="auto"/>
                <w:highlight w:val="none"/>
                <w:lang w:val="en-US" w:eastAsia="zh-CN"/>
              </w:rPr>
              <w:t>选</w:t>
            </w:r>
            <w:r>
              <w:rPr>
                <w:rFonts w:hint="eastAsia"/>
                <w:color w:val="auto"/>
                <w:highlight w:val="none"/>
              </w:rPr>
              <w:t>（候选）人受到异议（质疑）、投诉等，不按要求配合核实，</w:t>
            </w:r>
            <w:r>
              <w:rPr>
                <w:rFonts w:hint="eastAsia"/>
                <w:color w:val="auto"/>
                <w:highlight w:val="none"/>
                <w:lang w:val="en-US" w:eastAsia="zh-CN"/>
              </w:rPr>
              <w:t>采购</w:t>
            </w:r>
            <w:r>
              <w:rPr>
                <w:rFonts w:hint="eastAsia"/>
                <w:color w:val="auto"/>
                <w:highlight w:val="none"/>
              </w:rPr>
              <w:t>人有权视为其提供虚假材料、取消其候选或中</w:t>
            </w:r>
            <w:r>
              <w:rPr>
                <w:rFonts w:hint="eastAsia"/>
                <w:color w:val="auto"/>
                <w:highlight w:val="none"/>
                <w:lang w:val="en-US" w:eastAsia="zh-CN"/>
              </w:rPr>
              <w:t>选</w:t>
            </w:r>
            <w:r>
              <w:rPr>
                <w:rFonts w:hint="eastAsia"/>
                <w:color w:val="auto"/>
                <w:highlight w:val="none"/>
              </w:rPr>
              <w:t>资格，并将其列入供应商“黑名单”。</w:t>
            </w:r>
            <w:r>
              <w:rPr>
                <w:rFonts w:hint="eastAsia"/>
                <w:color w:val="auto"/>
                <w:highlight w:val="none"/>
                <w:lang w:val="en-US" w:eastAsia="zh-CN"/>
              </w:rPr>
              <w:t>采购</w:t>
            </w:r>
            <w:r>
              <w:rPr>
                <w:rFonts w:hint="eastAsia"/>
                <w:color w:val="auto"/>
                <w:highlight w:val="none"/>
              </w:rPr>
              <w:t>人有权选择第二中</w:t>
            </w:r>
            <w:r>
              <w:rPr>
                <w:rFonts w:hint="eastAsia"/>
                <w:color w:val="auto"/>
                <w:highlight w:val="none"/>
                <w:lang w:val="en-US" w:eastAsia="zh-CN"/>
              </w:rPr>
              <w:t>选</w:t>
            </w:r>
            <w:r>
              <w:rPr>
                <w:rFonts w:hint="eastAsia"/>
                <w:color w:val="auto"/>
                <w:highlight w:val="none"/>
              </w:rPr>
              <w:t>候选人为中</w:t>
            </w:r>
            <w:r>
              <w:rPr>
                <w:rFonts w:hint="eastAsia"/>
                <w:color w:val="auto"/>
                <w:highlight w:val="none"/>
                <w:lang w:val="en-US" w:eastAsia="zh-CN"/>
              </w:rPr>
              <w:t>选</w:t>
            </w:r>
            <w:r>
              <w:rPr>
                <w:rFonts w:hint="eastAsia"/>
                <w:color w:val="auto"/>
                <w:highlight w:val="none"/>
              </w:rPr>
              <w:t>人或重新</w:t>
            </w:r>
            <w:r>
              <w:rPr>
                <w:rFonts w:hint="eastAsia"/>
                <w:color w:val="auto"/>
                <w:highlight w:val="none"/>
                <w:lang w:val="en-US" w:eastAsia="zh-CN"/>
              </w:rPr>
              <w:t>采购</w:t>
            </w:r>
            <w:r>
              <w:rPr>
                <w:rFonts w:hint="eastAsia"/>
                <w:color w:val="auto"/>
                <w:highlight w:val="none"/>
              </w:rPr>
              <w:t>。</w:t>
            </w:r>
          </w:p>
        </w:tc>
      </w:tr>
      <w:tr w14:paraId="630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679" w:type="dxa"/>
            <w:gridSpan w:val="3"/>
            <w:vAlign w:val="center"/>
          </w:tcPr>
          <w:p w14:paraId="74885A9C">
            <w:pPr>
              <w:adjustRightIn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其  他</w:t>
            </w:r>
          </w:p>
        </w:tc>
      </w:tr>
      <w:tr w14:paraId="26E8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1049" w:type="dxa"/>
            <w:vAlign w:val="center"/>
          </w:tcPr>
          <w:p w14:paraId="6AD25945">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2D960B72">
            <w:pPr>
              <w:adjustRightInd w:val="0"/>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本次竞价活动要求报价人具备较强的运输保障能力，所提供的运输车辆必须载重吨位需符合国家道路运输相关规定进行标载运输</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所有运输车辆均</w:t>
            </w:r>
            <w:r>
              <w:rPr>
                <w:rFonts w:hint="eastAsia" w:ascii="宋体" w:hAnsi="宋体" w:cs="宋体"/>
                <w:color w:val="auto"/>
                <w:kern w:val="0"/>
                <w:szCs w:val="21"/>
                <w:highlight w:val="none"/>
                <w:lang w:eastAsia="zh-CN"/>
              </w:rPr>
              <w:t>须</w:t>
            </w:r>
            <w:r>
              <w:rPr>
                <w:rFonts w:hint="eastAsia" w:ascii="宋体" w:hAnsi="宋体" w:cs="宋体"/>
                <w:color w:val="auto"/>
                <w:kern w:val="0"/>
                <w:szCs w:val="21"/>
                <w:highlight w:val="none"/>
              </w:rPr>
              <w:t>拥有道路运输相关</w:t>
            </w:r>
            <w:r>
              <w:rPr>
                <w:rFonts w:hint="eastAsia" w:ascii="宋体" w:hAnsi="宋体" w:cs="宋体"/>
                <w:color w:val="auto"/>
                <w:kern w:val="0"/>
                <w:szCs w:val="21"/>
                <w:highlight w:val="none"/>
                <w:lang w:val="en-US" w:eastAsia="zh-CN"/>
              </w:rPr>
              <w:t>合法</w:t>
            </w:r>
            <w:r>
              <w:rPr>
                <w:rFonts w:hint="eastAsia" w:ascii="宋体" w:hAnsi="宋体" w:cs="宋体"/>
                <w:color w:val="auto"/>
                <w:kern w:val="0"/>
                <w:szCs w:val="21"/>
                <w:highlight w:val="none"/>
              </w:rPr>
              <w:t>行驶证件，需满足国家环保排放标准要求（国五及国五以上排放标准或新能源车辆）</w:t>
            </w:r>
            <w:r>
              <w:rPr>
                <w:rFonts w:hint="eastAsia" w:ascii="宋体" w:hAnsi="宋体" w:cs="宋体"/>
                <w:color w:val="auto"/>
                <w:kern w:val="0"/>
                <w:szCs w:val="21"/>
                <w:highlight w:val="none"/>
                <w:lang w:eastAsia="zh-CN"/>
              </w:rPr>
              <w:t>。</w:t>
            </w:r>
          </w:p>
          <w:p w14:paraId="0E641D78">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人需求，能在规定时间内将货物运输至指定地点，并24小时满足运输要求，不能影响</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人正常的生产经营活动。</w:t>
            </w:r>
          </w:p>
        </w:tc>
      </w:tr>
      <w:tr w14:paraId="423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49" w:type="dxa"/>
            <w:vAlign w:val="center"/>
          </w:tcPr>
          <w:p w14:paraId="6C7D37F9">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33DE077E">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人必须执行</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人制定的安全、环保等现场管理要求，并负责现场的清洁、整理。</w:t>
            </w:r>
          </w:p>
        </w:tc>
      </w:tr>
      <w:tr w14:paraId="7D2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49" w:type="dxa"/>
            <w:vAlign w:val="center"/>
          </w:tcPr>
          <w:p w14:paraId="5E8622B6">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62A8C8B4">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人保留对</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与否</w:t>
            </w:r>
            <w:r>
              <w:rPr>
                <w:rFonts w:hint="eastAsia" w:ascii="宋体" w:hAnsi="宋体" w:cs="宋体"/>
                <w:color w:val="auto"/>
                <w:kern w:val="0"/>
                <w:szCs w:val="21"/>
                <w:highlight w:val="none"/>
                <w:lang w:eastAsia="zh-CN"/>
              </w:rPr>
              <w:t>不做任何解释</w:t>
            </w:r>
            <w:r>
              <w:rPr>
                <w:rFonts w:hint="eastAsia" w:ascii="宋体" w:hAnsi="宋体" w:cs="宋体"/>
                <w:color w:val="auto"/>
                <w:kern w:val="0"/>
                <w:szCs w:val="21"/>
                <w:highlight w:val="none"/>
              </w:rPr>
              <w:t>的权利。</w:t>
            </w:r>
          </w:p>
        </w:tc>
      </w:tr>
      <w:tr w14:paraId="49B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49" w:type="dxa"/>
            <w:vAlign w:val="center"/>
          </w:tcPr>
          <w:p w14:paraId="7E6B0FDA">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30" w:type="dxa"/>
            <w:gridSpan w:val="2"/>
            <w:vAlign w:val="center"/>
          </w:tcPr>
          <w:p w14:paraId="20E39558">
            <w:pPr>
              <w:adjustRightInd w:val="0"/>
              <w:spacing w:line="240" w:lineRule="auto"/>
              <w:ind w:firstLine="420" w:firstLineChars="2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项目允许二次议价。二次议价以各项目最低价为标准，首先与评分最高单位议价，若其不愿意降价，则与评分第二单位议价，以此类推，最终确定中选人。均选择1-2家中选候选单位。</w:t>
            </w:r>
          </w:p>
        </w:tc>
      </w:tr>
    </w:tbl>
    <w:p w14:paraId="4F56C9DD">
      <w:pPr>
        <w:rPr>
          <w:rFonts w:hint="eastAsia"/>
          <w:color w:val="auto"/>
          <w:highlight w:val="none"/>
          <w:lang w:val="en-US" w:eastAsia="zh-CN"/>
        </w:rPr>
      </w:pPr>
    </w:p>
    <w:p w14:paraId="38307AE4">
      <w:pPr>
        <w:spacing w:line="500" w:lineRule="exact"/>
        <w:jc w:val="center"/>
        <w:rPr>
          <w:rFonts w:ascii="黑体" w:hAnsi="黑体" w:eastAsia="黑体"/>
          <w:color w:val="auto"/>
          <w:sz w:val="24"/>
          <w:szCs w:val="24"/>
          <w:highlight w:val="none"/>
        </w:rPr>
      </w:pPr>
      <w:r>
        <w:rPr>
          <w:rFonts w:hint="eastAsia" w:asciiTheme="minorEastAsia" w:hAnsiTheme="minorEastAsia"/>
          <w:b/>
          <w:color w:val="auto"/>
          <w:sz w:val="32"/>
          <w:szCs w:val="32"/>
          <w:highlight w:val="none"/>
          <w:lang w:val="en-US" w:eastAsia="zh-CN"/>
        </w:rPr>
        <w:t>六、</w:t>
      </w:r>
      <w:r>
        <w:rPr>
          <w:rFonts w:hint="eastAsia" w:asciiTheme="minorEastAsia" w:hAnsiTheme="minorEastAsia"/>
          <w:b/>
          <w:color w:val="auto"/>
          <w:sz w:val="32"/>
          <w:szCs w:val="32"/>
          <w:highlight w:val="none"/>
        </w:rPr>
        <w:t>评</w:t>
      </w:r>
      <w:r>
        <w:rPr>
          <w:rFonts w:hint="eastAsia" w:asciiTheme="minorEastAsia" w:hAnsiTheme="minorEastAsia"/>
          <w:b/>
          <w:color w:val="auto"/>
          <w:sz w:val="32"/>
          <w:szCs w:val="32"/>
          <w:highlight w:val="none"/>
          <w:lang w:eastAsia="zh-CN"/>
        </w:rPr>
        <w:t>选</w:t>
      </w:r>
      <w:r>
        <w:rPr>
          <w:rFonts w:hint="eastAsia" w:asciiTheme="minorEastAsia" w:hAnsiTheme="minorEastAsia"/>
          <w:b/>
          <w:color w:val="auto"/>
          <w:sz w:val="32"/>
          <w:szCs w:val="32"/>
          <w:highlight w:val="none"/>
        </w:rPr>
        <w:t>办法</w:t>
      </w:r>
    </w:p>
    <w:p w14:paraId="15D34B11">
      <w:pPr>
        <w:spacing w:line="460" w:lineRule="exact"/>
        <w:ind w:firstLine="422" w:firstLineChars="200"/>
        <w:rPr>
          <w:rFonts w:hAnsi="宋体"/>
          <w:b/>
          <w:color w:val="auto"/>
          <w:szCs w:val="21"/>
          <w:highlight w:val="none"/>
        </w:rPr>
      </w:pPr>
      <w:r>
        <w:rPr>
          <w:rFonts w:hint="eastAsia" w:hAnsi="宋体"/>
          <w:b/>
          <w:color w:val="auto"/>
          <w:szCs w:val="21"/>
          <w:highlight w:val="none"/>
        </w:rPr>
        <w:t>一、总 则</w:t>
      </w:r>
    </w:p>
    <w:p w14:paraId="62F7639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（一）采用</w:t>
      </w:r>
      <w:r>
        <w:rPr>
          <w:rFonts w:hint="eastAsia" w:hAnsi="宋体"/>
          <w:color w:val="auto"/>
          <w:szCs w:val="21"/>
          <w:highlight w:val="none"/>
          <w:lang w:val="en-US" w:eastAsia="zh-CN"/>
        </w:rPr>
        <w:t>最低价</w:t>
      </w:r>
      <w:r>
        <w:rPr>
          <w:rFonts w:hint="eastAsia" w:hAnsi="宋体"/>
          <w:color w:val="auto"/>
          <w:szCs w:val="21"/>
          <w:highlight w:val="none"/>
        </w:rPr>
        <w:t>法。</w:t>
      </w:r>
    </w:p>
    <w:p w14:paraId="7AE583BF">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（二）组建的评</w:t>
      </w:r>
      <w:r>
        <w:rPr>
          <w:rFonts w:hint="eastAsia" w:hAnsi="宋体"/>
          <w:color w:val="auto"/>
          <w:szCs w:val="21"/>
          <w:highlight w:val="none"/>
          <w:lang w:val="en-US" w:eastAsia="zh-CN"/>
        </w:rPr>
        <w:t>选</w:t>
      </w:r>
      <w:r>
        <w:rPr>
          <w:rFonts w:hint="eastAsia" w:hAnsi="宋体"/>
          <w:color w:val="auto"/>
          <w:szCs w:val="21"/>
          <w:highlight w:val="none"/>
        </w:rPr>
        <w:t>委员会依据</w:t>
      </w:r>
      <w:r>
        <w:rPr>
          <w:rFonts w:hint="eastAsia" w:hAnsi="宋体"/>
          <w:color w:val="auto"/>
          <w:szCs w:val="21"/>
          <w:highlight w:val="none"/>
          <w:lang w:val="en-US" w:eastAsia="zh-CN"/>
        </w:rPr>
        <w:t>采购</w:t>
      </w:r>
      <w:r>
        <w:rPr>
          <w:rFonts w:hint="eastAsia" w:hAnsi="宋体"/>
          <w:color w:val="auto"/>
          <w:szCs w:val="21"/>
          <w:highlight w:val="none"/>
        </w:rPr>
        <w:t>文件中的标准、办法对</w:t>
      </w:r>
      <w:r>
        <w:rPr>
          <w:rFonts w:hint="eastAsia" w:hAnsi="宋体"/>
          <w:color w:val="auto"/>
          <w:szCs w:val="21"/>
          <w:highlight w:val="none"/>
          <w:lang w:val="en-US" w:eastAsia="zh-CN"/>
        </w:rPr>
        <w:t>报价</w:t>
      </w:r>
      <w:r>
        <w:rPr>
          <w:rFonts w:hint="eastAsia" w:hAnsi="宋体"/>
          <w:color w:val="auto"/>
          <w:szCs w:val="21"/>
          <w:highlight w:val="none"/>
        </w:rPr>
        <w:t>文件进行评</w:t>
      </w:r>
      <w:r>
        <w:rPr>
          <w:rFonts w:hint="eastAsia" w:hAnsi="宋体"/>
          <w:color w:val="auto"/>
          <w:szCs w:val="21"/>
          <w:highlight w:val="none"/>
          <w:lang w:val="en-US" w:eastAsia="zh-CN"/>
        </w:rPr>
        <w:t>选</w:t>
      </w:r>
      <w:r>
        <w:rPr>
          <w:rFonts w:hint="eastAsia" w:hAnsi="宋体"/>
          <w:color w:val="auto"/>
          <w:szCs w:val="21"/>
          <w:highlight w:val="none"/>
        </w:rPr>
        <w:t>。</w:t>
      </w:r>
    </w:p>
    <w:p w14:paraId="0E9119BC">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二、内容与程序</w:t>
      </w:r>
    </w:p>
    <w:p w14:paraId="6ECCF4A4">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（一）内容包括对技术部分和商务部分的评审和比较。</w:t>
      </w:r>
    </w:p>
    <w:p w14:paraId="1489FF75">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（二）程序如下：</w:t>
      </w:r>
    </w:p>
    <w:p w14:paraId="43CA93E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1.</w:t>
      </w:r>
      <w:r>
        <w:rPr>
          <w:rFonts w:hint="eastAsia" w:hAnsi="宋体"/>
          <w:color w:val="auto"/>
          <w:szCs w:val="21"/>
          <w:highlight w:val="none"/>
          <w:lang w:val="en-US" w:eastAsia="zh-CN"/>
        </w:rPr>
        <w:t>资格</w:t>
      </w:r>
      <w:r>
        <w:rPr>
          <w:rFonts w:hint="eastAsia" w:hAnsi="宋体"/>
          <w:color w:val="auto"/>
          <w:szCs w:val="21"/>
          <w:highlight w:val="none"/>
        </w:rPr>
        <w:t>评审、技术</w:t>
      </w:r>
      <w:r>
        <w:rPr>
          <w:rFonts w:hint="eastAsia" w:hAnsi="宋体"/>
          <w:color w:val="auto"/>
          <w:szCs w:val="21"/>
          <w:highlight w:val="none"/>
          <w:lang w:val="en-US" w:eastAsia="zh-CN"/>
        </w:rPr>
        <w:t>部分</w:t>
      </w:r>
      <w:r>
        <w:rPr>
          <w:rFonts w:hint="eastAsia" w:hAnsi="宋体"/>
          <w:color w:val="auto"/>
          <w:szCs w:val="21"/>
          <w:highlight w:val="none"/>
        </w:rPr>
        <w:t>、商务</w:t>
      </w:r>
      <w:r>
        <w:rPr>
          <w:rFonts w:hint="eastAsia" w:hAnsi="宋体"/>
          <w:color w:val="auto"/>
          <w:szCs w:val="21"/>
          <w:highlight w:val="none"/>
          <w:lang w:val="en-US" w:eastAsia="zh-CN"/>
        </w:rPr>
        <w:t>部分</w:t>
      </w:r>
      <w:r>
        <w:rPr>
          <w:rFonts w:hint="eastAsia" w:hAnsi="宋体"/>
          <w:color w:val="auto"/>
          <w:szCs w:val="21"/>
          <w:highlight w:val="none"/>
        </w:rPr>
        <w:t>。</w:t>
      </w:r>
    </w:p>
    <w:p w14:paraId="2FBCCFC1">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2.</w:t>
      </w:r>
      <w:r>
        <w:rPr>
          <w:rFonts w:hint="eastAsia" w:hAnsi="宋体"/>
          <w:color w:val="auto"/>
          <w:szCs w:val="21"/>
          <w:highlight w:val="none"/>
        </w:rPr>
        <w:t>评</w:t>
      </w:r>
      <w:r>
        <w:rPr>
          <w:rFonts w:hint="eastAsia" w:hAnsi="宋体"/>
          <w:color w:val="auto"/>
          <w:szCs w:val="21"/>
          <w:highlight w:val="none"/>
          <w:lang w:val="en-US" w:eastAsia="zh-CN"/>
        </w:rPr>
        <w:t>选</w:t>
      </w:r>
      <w:r>
        <w:rPr>
          <w:rFonts w:hint="eastAsia" w:hAnsi="宋体"/>
          <w:color w:val="auto"/>
          <w:szCs w:val="21"/>
          <w:highlight w:val="none"/>
        </w:rPr>
        <w:t>委员会成员对进入详细评</w:t>
      </w:r>
      <w:r>
        <w:rPr>
          <w:rFonts w:hint="eastAsia" w:hAnsi="宋体"/>
          <w:color w:val="auto"/>
          <w:szCs w:val="21"/>
          <w:highlight w:val="none"/>
          <w:lang w:val="en-US" w:eastAsia="zh-CN"/>
        </w:rPr>
        <w:t>选</w:t>
      </w:r>
      <w:r>
        <w:rPr>
          <w:rFonts w:hint="eastAsia" w:hAnsi="宋体"/>
          <w:color w:val="auto"/>
          <w:szCs w:val="21"/>
          <w:highlight w:val="none"/>
        </w:rPr>
        <w:t>的</w:t>
      </w:r>
      <w:r>
        <w:rPr>
          <w:rFonts w:hint="eastAsia" w:hAnsi="宋体"/>
          <w:color w:val="auto"/>
          <w:szCs w:val="21"/>
          <w:highlight w:val="none"/>
          <w:lang w:val="en-US" w:eastAsia="zh-CN"/>
        </w:rPr>
        <w:t>报价</w:t>
      </w:r>
      <w:r>
        <w:rPr>
          <w:rFonts w:hint="eastAsia" w:hAnsi="宋体"/>
          <w:color w:val="auto"/>
          <w:szCs w:val="21"/>
          <w:highlight w:val="none"/>
        </w:rPr>
        <w:t>文件进行独立评审。</w:t>
      </w:r>
    </w:p>
    <w:p w14:paraId="1EF6C807">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3.</w:t>
      </w:r>
      <w:r>
        <w:rPr>
          <w:rFonts w:hint="eastAsia" w:hAnsi="宋体"/>
          <w:color w:val="auto"/>
          <w:szCs w:val="21"/>
          <w:highlight w:val="none"/>
          <w:lang w:val="en-US" w:eastAsia="zh-CN"/>
        </w:rPr>
        <w:t>报价</w:t>
      </w:r>
      <w:r>
        <w:rPr>
          <w:rFonts w:hint="eastAsia" w:hAnsi="宋体"/>
          <w:color w:val="auto"/>
          <w:szCs w:val="21"/>
          <w:highlight w:val="none"/>
        </w:rPr>
        <w:t>人有以下情形之一的，其文件将被作无效处理：</w:t>
      </w:r>
    </w:p>
    <w:p w14:paraId="1B52EC72">
      <w:pPr>
        <w:tabs>
          <w:tab w:val="left" w:pos="510"/>
        </w:tabs>
        <w:spacing w:line="360" w:lineRule="auto"/>
        <w:ind w:firstLine="420" w:firstLineChars="200"/>
        <w:rPr>
          <w:rFonts w:hAnsi="宋体"/>
          <w:b/>
          <w:bCs/>
          <w:color w:val="auto"/>
          <w:szCs w:val="21"/>
          <w:highlight w:val="none"/>
        </w:rPr>
      </w:pPr>
      <w:r>
        <w:rPr>
          <w:rFonts w:hint="eastAsia" w:hAnsi="宋体"/>
          <w:color w:val="auto"/>
          <w:szCs w:val="21"/>
          <w:highlight w:val="none"/>
        </w:rPr>
        <w:t>初步评审未通过的；文件未实质上响应要求和条件的；恶意进行不平衡报价或报价高于最高限价的；存在弄虚作假、行贿等不符合相关</w:t>
      </w:r>
      <w:r>
        <w:rPr>
          <w:rFonts w:hint="eastAsia" w:hAnsi="宋体"/>
          <w:color w:val="auto"/>
          <w:szCs w:val="21"/>
          <w:highlight w:val="none"/>
          <w:lang w:eastAsia="zh-CN"/>
        </w:rPr>
        <w:t>法律法规</w:t>
      </w:r>
      <w:r>
        <w:rPr>
          <w:rFonts w:hint="eastAsia" w:hAnsi="宋体"/>
          <w:color w:val="auto"/>
          <w:szCs w:val="21"/>
          <w:highlight w:val="none"/>
        </w:rPr>
        <w:t>规定行为的；</w:t>
      </w:r>
      <w:r>
        <w:rPr>
          <w:rFonts w:hint="eastAsia" w:hAnsi="宋体"/>
          <w:b/>
          <w:bCs/>
          <w:color w:val="auto"/>
          <w:szCs w:val="21"/>
          <w:highlight w:val="none"/>
        </w:rPr>
        <w:t>存在串通</w:t>
      </w:r>
      <w:r>
        <w:rPr>
          <w:rFonts w:hint="eastAsia" w:hAnsi="宋体"/>
          <w:b/>
          <w:bCs/>
          <w:color w:val="auto"/>
          <w:szCs w:val="21"/>
          <w:highlight w:val="none"/>
          <w:lang w:eastAsia="zh-CN"/>
        </w:rPr>
        <w:t>报价</w:t>
      </w:r>
      <w:r>
        <w:rPr>
          <w:rFonts w:hint="eastAsia" w:hAnsi="宋体"/>
          <w:b/>
          <w:bCs/>
          <w:color w:val="auto"/>
          <w:szCs w:val="21"/>
          <w:highlight w:val="none"/>
        </w:rPr>
        <w:t>或视为串通</w:t>
      </w:r>
      <w:r>
        <w:rPr>
          <w:rFonts w:hint="eastAsia" w:hAnsi="宋体"/>
          <w:b/>
          <w:bCs/>
          <w:color w:val="auto"/>
          <w:szCs w:val="21"/>
          <w:highlight w:val="none"/>
          <w:lang w:eastAsia="zh-CN"/>
        </w:rPr>
        <w:t>报价</w:t>
      </w:r>
      <w:r>
        <w:rPr>
          <w:rFonts w:hint="eastAsia" w:hAnsi="宋体"/>
          <w:b/>
          <w:bCs/>
          <w:color w:val="auto"/>
          <w:szCs w:val="21"/>
          <w:highlight w:val="none"/>
        </w:rPr>
        <w:t>行为的；存在其他法定</w:t>
      </w:r>
      <w:r>
        <w:rPr>
          <w:rFonts w:hint="eastAsia" w:hAnsi="宋体"/>
          <w:b/>
          <w:bCs/>
          <w:color w:val="auto"/>
          <w:szCs w:val="21"/>
          <w:highlight w:val="none"/>
          <w:lang w:eastAsia="zh-CN"/>
        </w:rPr>
        <w:t>作为</w:t>
      </w:r>
      <w:r>
        <w:rPr>
          <w:rFonts w:hint="eastAsia" w:hAnsi="宋体"/>
          <w:b/>
          <w:bCs/>
          <w:color w:val="auto"/>
          <w:szCs w:val="21"/>
          <w:highlight w:val="none"/>
        </w:rPr>
        <w:t>无效处理情形的。</w:t>
      </w:r>
    </w:p>
    <w:p w14:paraId="32ED013B">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三、评审</w:t>
      </w:r>
    </w:p>
    <w:p w14:paraId="685C93DA">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val="en-US" w:eastAsia="zh-CN"/>
        </w:rPr>
        <w:t>报价</w:t>
      </w:r>
      <w:r>
        <w:rPr>
          <w:rFonts w:hint="eastAsia" w:hAnsi="宋体"/>
          <w:color w:val="auto"/>
          <w:szCs w:val="21"/>
          <w:highlight w:val="none"/>
        </w:rPr>
        <w:t>文件进行符合性检查和响应性确定。当</w:t>
      </w:r>
      <w:r>
        <w:rPr>
          <w:rFonts w:hint="eastAsia" w:hAnsi="宋体"/>
          <w:color w:val="auto"/>
          <w:szCs w:val="21"/>
          <w:highlight w:val="none"/>
          <w:lang w:val="en-US" w:eastAsia="zh-CN"/>
        </w:rPr>
        <w:t>报价</w:t>
      </w:r>
      <w:r>
        <w:rPr>
          <w:rFonts w:hint="eastAsia" w:hAnsi="宋体"/>
          <w:color w:val="auto"/>
          <w:szCs w:val="21"/>
          <w:highlight w:val="none"/>
        </w:rPr>
        <w:t>文件出现下列情形之一的将视为无效，按无效处理，不得进入详细评审；见下表：</w:t>
      </w:r>
    </w:p>
    <w:tbl>
      <w:tblPr>
        <w:tblStyle w:val="19"/>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609"/>
        <w:gridCol w:w="2214"/>
        <w:gridCol w:w="5381"/>
      </w:tblGrid>
      <w:tr w14:paraId="1AFA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28" w:type="dxa"/>
            <w:gridSpan w:val="2"/>
            <w:vAlign w:val="center"/>
          </w:tcPr>
          <w:p w14:paraId="6BA1DF4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条款号</w:t>
            </w:r>
          </w:p>
        </w:tc>
        <w:tc>
          <w:tcPr>
            <w:tcW w:w="2214" w:type="dxa"/>
            <w:vAlign w:val="center"/>
          </w:tcPr>
          <w:p w14:paraId="46B4C2D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评审因素</w:t>
            </w:r>
          </w:p>
        </w:tc>
        <w:tc>
          <w:tcPr>
            <w:tcW w:w="5381" w:type="dxa"/>
            <w:vAlign w:val="center"/>
          </w:tcPr>
          <w:p w14:paraId="39D9E40B">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评审标准</w:t>
            </w:r>
          </w:p>
        </w:tc>
      </w:tr>
      <w:tr w14:paraId="21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19" w:type="dxa"/>
            <w:vMerge w:val="restart"/>
            <w:vAlign w:val="center"/>
          </w:tcPr>
          <w:p w14:paraId="513DBEA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09" w:type="dxa"/>
            <w:vMerge w:val="restart"/>
            <w:vAlign w:val="center"/>
          </w:tcPr>
          <w:p w14:paraId="419BC3C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形式评审标准</w:t>
            </w:r>
          </w:p>
        </w:tc>
        <w:tc>
          <w:tcPr>
            <w:tcW w:w="2214" w:type="dxa"/>
            <w:vAlign w:val="center"/>
          </w:tcPr>
          <w:p w14:paraId="2D126D9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人名称</w:t>
            </w:r>
          </w:p>
        </w:tc>
        <w:tc>
          <w:tcPr>
            <w:tcW w:w="5381" w:type="dxa"/>
            <w:vAlign w:val="center"/>
          </w:tcPr>
          <w:p w14:paraId="353007D0">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名称与营业执照、相关资质资格证书（如有）一致，名称变更的，应当提供证书颁发等单位</w:t>
            </w:r>
            <w:r>
              <w:rPr>
                <w:rFonts w:hint="eastAsia" w:ascii="宋体" w:hAnsi="宋体" w:cs="宋体"/>
                <w:color w:val="auto"/>
                <w:kern w:val="0"/>
                <w:sz w:val="18"/>
                <w:szCs w:val="18"/>
                <w:highlight w:val="none"/>
                <w:lang w:eastAsia="zh-CN"/>
              </w:rPr>
              <w:t>提供</w:t>
            </w:r>
            <w:r>
              <w:rPr>
                <w:rFonts w:hint="eastAsia" w:ascii="宋体" w:hAnsi="宋体" w:cs="宋体"/>
                <w:color w:val="auto"/>
                <w:kern w:val="0"/>
                <w:sz w:val="18"/>
                <w:szCs w:val="18"/>
                <w:highlight w:val="none"/>
              </w:rPr>
              <w:t>的变更说明。</w:t>
            </w:r>
          </w:p>
        </w:tc>
      </w:tr>
      <w:tr w14:paraId="111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9" w:type="dxa"/>
            <w:vMerge w:val="continue"/>
            <w:vAlign w:val="center"/>
          </w:tcPr>
          <w:p w14:paraId="4C002DC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644FBF">
            <w:pPr>
              <w:spacing w:line="240" w:lineRule="auto"/>
              <w:jc w:val="center"/>
              <w:textAlignment w:val="center"/>
              <w:rPr>
                <w:rFonts w:ascii="宋体" w:hAnsi="宋体" w:cs="宋体"/>
                <w:color w:val="auto"/>
                <w:sz w:val="18"/>
                <w:szCs w:val="18"/>
                <w:highlight w:val="none"/>
              </w:rPr>
            </w:pPr>
          </w:p>
        </w:tc>
        <w:tc>
          <w:tcPr>
            <w:tcW w:w="2214" w:type="dxa"/>
            <w:vAlign w:val="center"/>
          </w:tcPr>
          <w:p w14:paraId="569B06C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函签字盖章</w:t>
            </w:r>
          </w:p>
        </w:tc>
        <w:tc>
          <w:tcPr>
            <w:tcW w:w="5381" w:type="dxa"/>
            <w:vAlign w:val="center"/>
          </w:tcPr>
          <w:p w14:paraId="15F8A1B8">
            <w:pPr>
              <w:adjustRightInd w:val="0"/>
              <w:spacing w:line="240" w:lineRule="auto"/>
              <w:ind w:firstLine="360" w:firstLineChars="200"/>
              <w:rPr>
                <w:rFonts w:ascii="宋体" w:hAnsi="宋体" w:cs="宋体"/>
                <w:color w:val="auto"/>
                <w:kern w:val="0"/>
                <w:sz w:val="18"/>
                <w:szCs w:val="18"/>
                <w:highlight w:val="none"/>
              </w:rPr>
            </w:pPr>
            <w:r>
              <w:rPr>
                <w:rFonts w:hint="eastAsia" w:hAnsi="宋体"/>
                <w:color w:val="auto"/>
                <w:sz w:val="18"/>
                <w:szCs w:val="18"/>
                <w:highlight w:val="none"/>
                <w:lang w:val="en-US" w:eastAsia="zh-CN"/>
              </w:rPr>
              <w:t>报价</w:t>
            </w:r>
            <w:r>
              <w:rPr>
                <w:rFonts w:hint="eastAsia" w:hAnsi="宋体"/>
                <w:color w:val="auto"/>
                <w:sz w:val="18"/>
                <w:szCs w:val="18"/>
                <w:highlight w:val="none"/>
              </w:rPr>
              <w:t>文件法定代表人身份证明或法定代表人的代理人是否有效，</w:t>
            </w:r>
            <w:r>
              <w:rPr>
                <w:rFonts w:hint="eastAsia" w:hAnsi="宋体"/>
                <w:color w:val="auto"/>
                <w:sz w:val="18"/>
                <w:szCs w:val="18"/>
                <w:highlight w:val="none"/>
                <w:lang w:val="en-US" w:eastAsia="zh-CN"/>
              </w:rPr>
              <w:t>报价</w:t>
            </w:r>
            <w:r>
              <w:rPr>
                <w:rFonts w:hint="eastAsia" w:hAnsi="宋体"/>
                <w:color w:val="auto"/>
                <w:sz w:val="18"/>
                <w:szCs w:val="18"/>
                <w:highlight w:val="none"/>
              </w:rPr>
              <w:t>文件签字、盖章是否符合规定，如有授权委托书，则授权委托书的内容和形式是否符合规定。</w:t>
            </w:r>
          </w:p>
        </w:tc>
      </w:tr>
      <w:tr w14:paraId="7B2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9" w:type="dxa"/>
            <w:vMerge w:val="continue"/>
            <w:vAlign w:val="center"/>
          </w:tcPr>
          <w:p w14:paraId="6CFCE000">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CB92BF">
            <w:pPr>
              <w:spacing w:line="240" w:lineRule="auto"/>
              <w:jc w:val="center"/>
              <w:textAlignment w:val="center"/>
              <w:rPr>
                <w:rFonts w:ascii="宋体" w:hAnsi="宋体" w:cs="宋体"/>
                <w:color w:val="auto"/>
                <w:sz w:val="18"/>
                <w:szCs w:val="18"/>
                <w:highlight w:val="none"/>
              </w:rPr>
            </w:pPr>
          </w:p>
        </w:tc>
        <w:tc>
          <w:tcPr>
            <w:tcW w:w="2214" w:type="dxa"/>
            <w:vAlign w:val="center"/>
          </w:tcPr>
          <w:p w14:paraId="1C7A6B1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文件格式</w:t>
            </w:r>
          </w:p>
        </w:tc>
        <w:tc>
          <w:tcPr>
            <w:tcW w:w="5381" w:type="dxa"/>
            <w:vAlign w:val="center"/>
          </w:tcPr>
          <w:p w14:paraId="1DC741D7">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文件格式”要求</w:t>
            </w:r>
          </w:p>
        </w:tc>
      </w:tr>
      <w:tr w14:paraId="47D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319" w:type="dxa"/>
            <w:vMerge w:val="restart"/>
            <w:vAlign w:val="center"/>
          </w:tcPr>
          <w:p w14:paraId="755DAC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09" w:type="dxa"/>
            <w:vMerge w:val="restart"/>
            <w:vAlign w:val="center"/>
          </w:tcPr>
          <w:p w14:paraId="5143225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资格评审标准</w:t>
            </w:r>
          </w:p>
        </w:tc>
        <w:tc>
          <w:tcPr>
            <w:tcW w:w="2214" w:type="dxa"/>
            <w:vAlign w:val="center"/>
          </w:tcPr>
          <w:p w14:paraId="51A5743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营业执照</w:t>
            </w:r>
          </w:p>
        </w:tc>
        <w:tc>
          <w:tcPr>
            <w:tcW w:w="5381" w:type="dxa"/>
            <w:vAlign w:val="center"/>
          </w:tcPr>
          <w:p w14:paraId="11A67A7C">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企业具有独立法人资格，且企业注册资本金在人民币壹佰万元</w:t>
            </w:r>
            <w:r>
              <w:rPr>
                <w:rFonts w:hint="eastAsia" w:ascii="宋体" w:hAnsi="宋体" w:cs="宋体"/>
                <w:color w:val="auto"/>
                <w:kern w:val="0"/>
                <w:sz w:val="18"/>
                <w:szCs w:val="18"/>
                <w:highlight w:val="none"/>
                <w:lang w:val="en-US" w:eastAsia="zh-CN"/>
              </w:rPr>
              <w:t>及</w:t>
            </w:r>
            <w:r>
              <w:rPr>
                <w:rFonts w:hint="eastAsia" w:ascii="宋体" w:hAnsi="宋体" w:cs="宋体"/>
                <w:color w:val="auto"/>
                <w:kern w:val="0"/>
                <w:sz w:val="18"/>
                <w:szCs w:val="18"/>
                <w:highlight w:val="none"/>
              </w:rPr>
              <w:t>以上</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大型国央企除外</w:t>
            </w:r>
            <w:r>
              <w:rPr>
                <w:rFonts w:hint="eastAsia" w:ascii="宋体" w:hAnsi="宋体" w:cs="宋体"/>
                <w:color w:val="auto"/>
                <w:kern w:val="0"/>
                <w:sz w:val="18"/>
                <w:szCs w:val="18"/>
                <w:highlight w:val="none"/>
                <w:lang w:eastAsia="zh-CN"/>
              </w:rPr>
              <w:t>）</w:t>
            </w:r>
          </w:p>
        </w:tc>
      </w:tr>
      <w:tr w14:paraId="1F2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19" w:type="dxa"/>
            <w:vMerge w:val="continue"/>
            <w:vAlign w:val="center"/>
          </w:tcPr>
          <w:p w14:paraId="706FF5CC">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321DBDE2">
            <w:pPr>
              <w:spacing w:line="240" w:lineRule="auto"/>
              <w:jc w:val="center"/>
              <w:textAlignment w:val="center"/>
              <w:rPr>
                <w:rFonts w:ascii="宋体" w:hAnsi="宋体" w:cs="宋体"/>
                <w:color w:val="auto"/>
                <w:sz w:val="18"/>
                <w:szCs w:val="18"/>
                <w:highlight w:val="none"/>
              </w:rPr>
            </w:pPr>
          </w:p>
        </w:tc>
        <w:tc>
          <w:tcPr>
            <w:tcW w:w="2214" w:type="dxa"/>
            <w:vAlign w:val="center"/>
          </w:tcPr>
          <w:p w14:paraId="366E6F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企业资质</w:t>
            </w:r>
          </w:p>
        </w:tc>
        <w:tc>
          <w:tcPr>
            <w:tcW w:w="5381" w:type="dxa"/>
            <w:vAlign w:val="center"/>
          </w:tcPr>
          <w:p w14:paraId="47160D5F">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olor w:val="auto"/>
                <w:sz w:val="18"/>
                <w:szCs w:val="18"/>
                <w:highlight w:val="none"/>
                <w:lang w:val="en-US" w:eastAsia="zh-CN"/>
              </w:rPr>
              <w:t>必须</w:t>
            </w:r>
            <w:r>
              <w:rPr>
                <w:rFonts w:hint="eastAsia" w:ascii="宋体" w:hAnsi="宋体"/>
                <w:color w:val="auto"/>
                <w:sz w:val="18"/>
                <w:szCs w:val="18"/>
                <w:highlight w:val="none"/>
              </w:rPr>
              <w:t>具有合规有效的道路运输经营许可证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证件有效期应包含整个服务期</w:t>
            </w:r>
            <w:r>
              <w:rPr>
                <w:rFonts w:hint="eastAsia" w:ascii="宋体" w:hAnsi="宋体"/>
                <w:color w:val="auto"/>
                <w:sz w:val="18"/>
                <w:szCs w:val="18"/>
                <w:highlight w:val="none"/>
                <w:lang w:eastAsia="zh-CN"/>
              </w:rPr>
              <w:t>）</w:t>
            </w:r>
            <w:r>
              <w:rPr>
                <w:rFonts w:hint="eastAsia" w:ascii="宋体" w:hAnsi="宋体"/>
                <w:color w:val="auto"/>
                <w:sz w:val="18"/>
                <w:szCs w:val="18"/>
                <w:highlight w:val="none"/>
              </w:rPr>
              <w:t>、车辆行驶证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须体现车辆年检合格信息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安全环保</w:t>
            </w:r>
            <w:r>
              <w:rPr>
                <w:rFonts w:hint="eastAsia" w:ascii="宋体" w:hAnsi="宋体"/>
                <w:color w:val="auto"/>
                <w:sz w:val="18"/>
                <w:szCs w:val="18"/>
                <w:highlight w:val="none"/>
              </w:rPr>
              <w:t>等证明材料</w:t>
            </w:r>
            <w:r>
              <w:rPr>
                <w:rFonts w:hint="eastAsia" w:ascii="宋体" w:hAnsi="宋体"/>
                <w:color w:val="auto"/>
                <w:sz w:val="18"/>
                <w:szCs w:val="18"/>
                <w:highlight w:val="none"/>
                <w:lang w:eastAsia="zh-CN"/>
              </w:rPr>
              <w:t>，</w:t>
            </w:r>
            <w:r>
              <w:rPr>
                <w:rFonts w:hint="default" w:eastAsia="宋体" w:cs="宋体" w:asciiTheme="minorHAnsi" w:hAnsiTheme="minorHAnsi"/>
                <w:color w:val="auto"/>
                <w:kern w:val="2"/>
                <w:sz w:val="18"/>
                <w:szCs w:val="18"/>
                <w:highlight w:val="none"/>
                <w:lang w:val="en-US" w:eastAsia="zh-CN" w:bidi="ar-SA"/>
              </w:rPr>
              <w:t>非自有车辆附长期合作协议</w:t>
            </w:r>
            <w:r>
              <w:rPr>
                <w:rFonts w:hint="eastAsia" w:eastAsia="宋体" w:cs="宋体"/>
                <w:color w:val="auto"/>
                <w:kern w:val="2"/>
                <w:sz w:val="18"/>
                <w:szCs w:val="18"/>
                <w:highlight w:val="none"/>
                <w:lang w:val="en-US" w:eastAsia="zh-CN" w:bidi="ar-SA"/>
              </w:rPr>
              <w:t>。</w:t>
            </w:r>
          </w:p>
        </w:tc>
      </w:tr>
      <w:tr w14:paraId="189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19" w:type="dxa"/>
            <w:vMerge w:val="continue"/>
            <w:vAlign w:val="center"/>
          </w:tcPr>
          <w:p w14:paraId="10201D33">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2C93E82D">
            <w:pPr>
              <w:spacing w:line="240" w:lineRule="auto"/>
              <w:jc w:val="center"/>
              <w:textAlignment w:val="center"/>
              <w:rPr>
                <w:rFonts w:ascii="宋体" w:hAnsi="宋体" w:cs="宋体"/>
                <w:color w:val="auto"/>
                <w:sz w:val="18"/>
                <w:szCs w:val="18"/>
                <w:highlight w:val="none"/>
              </w:rPr>
            </w:pPr>
          </w:p>
        </w:tc>
        <w:tc>
          <w:tcPr>
            <w:tcW w:w="2214" w:type="dxa"/>
            <w:vAlign w:val="center"/>
          </w:tcPr>
          <w:p w14:paraId="1730F08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运输保障能力</w:t>
            </w:r>
          </w:p>
        </w:tc>
        <w:tc>
          <w:tcPr>
            <w:tcW w:w="5381" w:type="dxa"/>
            <w:vAlign w:val="center"/>
          </w:tcPr>
          <w:p w14:paraId="14E2323B">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所提供的运输车辆必须载重吨位需符合国家道路运输相关规定进行标载运输</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所有运输车辆均</w:t>
            </w:r>
            <w:r>
              <w:rPr>
                <w:rFonts w:hint="eastAsia" w:ascii="宋体" w:hAnsi="宋体" w:cs="宋体"/>
                <w:color w:val="auto"/>
                <w:kern w:val="0"/>
                <w:sz w:val="18"/>
                <w:szCs w:val="18"/>
                <w:highlight w:val="none"/>
                <w:lang w:eastAsia="zh-CN"/>
              </w:rPr>
              <w:t>须</w:t>
            </w:r>
            <w:r>
              <w:rPr>
                <w:rFonts w:hint="eastAsia" w:ascii="宋体" w:hAnsi="宋体" w:cs="宋体"/>
                <w:color w:val="auto"/>
                <w:kern w:val="0"/>
                <w:sz w:val="18"/>
                <w:szCs w:val="18"/>
                <w:highlight w:val="none"/>
              </w:rPr>
              <w:t>拥有道路运输相关合法行驶证件，需满足国家环保排放标准要求（国五及国五以上排放标准或新能源车辆）。</w:t>
            </w:r>
          </w:p>
        </w:tc>
      </w:tr>
      <w:tr w14:paraId="0B04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9" w:type="dxa"/>
            <w:vMerge w:val="restart"/>
            <w:vAlign w:val="center"/>
          </w:tcPr>
          <w:p w14:paraId="6A52945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09" w:type="dxa"/>
            <w:vMerge w:val="restart"/>
            <w:vAlign w:val="center"/>
          </w:tcPr>
          <w:p w14:paraId="75565C2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响应性评审标准</w:t>
            </w:r>
          </w:p>
        </w:tc>
        <w:tc>
          <w:tcPr>
            <w:tcW w:w="2214" w:type="dxa"/>
            <w:vAlign w:val="center"/>
          </w:tcPr>
          <w:p w14:paraId="684071B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服务期限</w:t>
            </w:r>
          </w:p>
        </w:tc>
        <w:tc>
          <w:tcPr>
            <w:tcW w:w="5381" w:type="dxa"/>
            <w:vAlign w:val="center"/>
          </w:tcPr>
          <w:p w14:paraId="2A807F8E">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须知”要求</w:t>
            </w:r>
          </w:p>
        </w:tc>
      </w:tr>
      <w:tr w14:paraId="147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319" w:type="dxa"/>
            <w:vMerge w:val="continue"/>
            <w:vAlign w:val="center"/>
          </w:tcPr>
          <w:p w14:paraId="0CAF26D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70C17584">
            <w:pPr>
              <w:spacing w:line="240" w:lineRule="auto"/>
              <w:jc w:val="center"/>
              <w:textAlignment w:val="center"/>
              <w:rPr>
                <w:rFonts w:ascii="宋体" w:hAnsi="宋体" w:cs="宋体"/>
                <w:color w:val="auto"/>
                <w:sz w:val="18"/>
                <w:szCs w:val="18"/>
                <w:highlight w:val="none"/>
              </w:rPr>
            </w:pPr>
          </w:p>
        </w:tc>
        <w:tc>
          <w:tcPr>
            <w:tcW w:w="2214" w:type="dxa"/>
            <w:vAlign w:val="center"/>
          </w:tcPr>
          <w:p w14:paraId="0E57082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权利义务</w:t>
            </w:r>
          </w:p>
        </w:tc>
        <w:tc>
          <w:tcPr>
            <w:tcW w:w="5381" w:type="dxa"/>
            <w:vAlign w:val="center"/>
          </w:tcPr>
          <w:p w14:paraId="4B4E0E19">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附录中的相关承诺符合或优于“合同条款及格式”的相关规定</w:t>
            </w:r>
          </w:p>
        </w:tc>
      </w:tr>
      <w:tr w14:paraId="7FC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18AC7108">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09" w:type="dxa"/>
            <w:vAlign w:val="center"/>
          </w:tcPr>
          <w:p w14:paraId="26022E8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企业信誉</w:t>
            </w:r>
          </w:p>
        </w:tc>
        <w:tc>
          <w:tcPr>
            <w:tcW w:w="2214" w:type="dxa"/>
            <w:vAlign w:val="center"/>
          </w:tcPr>
          <w:p w14:paraId="74E1FA1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中国执行信息公开网站及信用中国网站</w:t>
            </w:r>
          </w:p>
        </w:tc>
        <w:tc>
          <w:tcPr>
            <w:tcW w:w="5381" w:type="dxa"/>
            <w:vAlign w:val="center"/>
          </w:tcPr>
          <w:p w14:paraId="66E42EF8">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人在</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文件中承诺，不需要提供相关证明</w:t>
            </w:r>
          </w:p>
        </w:tc>
      </w:tr>
      <w:tr w14:paraId="6F08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2AA00CC9">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1609" w:type="dxa"/>
            <w:vAlign w:val="center"/>
          </w:tcPr>
          <w:p w14:paraId="549B86B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控制价</w:t>
            </w:r>
          </w:p>
        </w:tc>
        <w:tc>
          <w:tcPr>
            <w:tcW w:w="2214" w:type="dxa"/>
            <w:vAlign w:val="center"/>
          </w:tcPr>
          <w:p w14:paraId="69ADEAD1">
            <w:pPr>
              <w:spacing w:line="240" w:lineRule="auto"/>
              <w:ind w:firstLine="360" w:firstLineChars="200"/>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是否超过控制价</w:t>
            </w:r>
          </w:p>
        </w:tc>
        <w:tc>
          <w:tcPr>
            <w:tcW w:w="5381" w:type="dxa"/>
            <w:vAlign w:val="center"/>
          </w:tcPr>
          <w:p w14:paraId="14392BAA">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未超过的本项评审合格</w:t>
            </w:r>
          </w:p>
        </w:tc>
      </w:tr>
      <w:tr w14:paraId="4B9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6926342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1609" w:type="dxa"/>
            <w:vAlign w:val="center"/>
          </w:tcPr>
          <w:p w14:paraId="5C56012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其他情形</w:t>
            </w:r>
          </w:p>
        </w:tc>
        <w:tc>
          <w:tcPr>
            <w:tcW w:w="2214" w:type="dxa"/>
            <w:vAlign w:val="center"/>
          </w:tcPr>
          <w:p w14:paraId="7B3F6C6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其他不符合规定的情形</w:t>
            </w:r>
          </w:p>
        </w:tc>
        <w:tc>
          <w:tcPr>
            <w:tcW w:w="5381" w:type="dxa"/>
            <w:vAlign w:val="center"/>
          </w:tcPr>
          <w:p w14:paraId="2CD7A5E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按照</w:t>
            </w:r>
            <w:r>
              <w:rPr>
                <w:rFonts w:hint="eastAsia" w:ascii="宋体" w:hAnsi="宋体" w:cs="宋体"/>
                <w:color w:val="auto"/>
                <w:kern w:val="0"/>
                <w:sz w:val="18"/>
                <w:szCs w:val="18"/>
                <w:highlight w:val="none"/>
                <w:lang w:val="en-US" w:eastAsia="zh-CN"/>
              </w:rPr>
              <w:t>竞价</w:t>
            </w:r>
            <w:r>
              <w:rPr>
                <w:rFonts w:hint="eastAsia" w:ascii="宋体" w:hAnsi="宋体" w:cs="宋体"/>
                <w:color w:val="auto"/>
                <w:kern w:val="0"/>
                <w:sz w:val="18"/>
                <w:szCs w:val="18"/>
                <w:highlight w:val="none"/>
              </w:rPr>
              <w:t>文件及</w:t>
            </w:r>
            <w:r>
              <w:rPr>
                <w:rFonts w:hint="eastAsia" w:ascii="宋体" w:hAnsi="宋体" w:cs="宋体"/>
                <w:color w:val="auto"/>
                <w:kern w:val="0"/>
                <w:sz w:val="18"/>
                <w:szCs w:val="18"/>
                <w:highlight w:val="none"/>
                <w:lang w:eastAsia="zh-CN"/>
              </w:rPr>
              <w:t>法律法规</w:t>
            </w:r>
            <w:r>
              <w:rPr>
                <w:rFonts w:hint="eastAsia" w:ascii="宋体" w:hAnsi="宋体" w:cs="宋体"/>
                <w:color w:val="auto"/>
                <w:kern w:val="0"/>
                <w:sz w:val="18"/>
                <w:szCs w:val="18"/>
                <w:highlight w:val="none"/>
              </w:rPr>
              <w:t>规定的无效情况</w:t>
            </w:r>
          </w:p>
        </w:tc>
      </w:tr>
    </w:tbl>
    <w:p w14:paraId="0D2E9C1D">
      <w:pPr>
        <w:spacing w:line="460" w:lineRule="exact"/>
        <w:ind w:firstLine="420" w:firstLineChars="200"/>
        <w:rPr>
          <w:rFonts w:hint="eastAsia" w:hAnsi="宋体"/>
          <w:bCs/>
          <w:color w:val="auto"/>
          <w:szCs w:val="21"/>
          <w:highlight w:val="none"/>
        </w:rPr>
      </w:pPr>
    </w:p>
    <w:p w14:paraId="211CE2DB">
      <w:pPr>
        <w:spacing w:line="460" w:lineRule="exact"/>
        <w:ind w:firstLine="420" w:firstLineChars="200"/>
        <w:rPr>
          <w:rFonts w:hAnsi="宋体"/>
          <w:bCs/>
          <w:color w:val="auto"/>
          <w:szCs w:val="21"/>
          <w:highlight w:val="none"/>
        </w:rPr>
      </w:pPr>
      <w:r>
        <w:rPr>
          <w:rFonts w:hint="eastAsia" w:hAnsi="宋体"/>
          <w:bCs/>
          <w:color w:val="auto"/>
          <w:szCs w:val="21"/>
          <w:highlight w:val="none"/>
        </w:rPr>
        <w:t>（一）</w:t>
      </w:r>
      <w:r>
        <w:rPr>
          <w:rFonts w:hint="eastAsia" w:hAnsi="宋体"/>
          <w:bCs/>
          <w:color w:val="auto"/>
          <w:szCs w:val="21"/>
          <w:highlight w:val="none"/>
          <w:lang w:val="en-US" w:eastAsia="zh-CN"/>
        </w:rPr>
        <w:t>报价</w:t>
      </w:r>
      <w:r>
        <w:rPr>
          <w:rFonts w:hint="eastAsia" w:hAnsi="宋体"/>
          <w:bCs/>
          <w:color w:val="auto"/>
          <w:szCs w:val="21"/>
          <w:highlight w:val="none"/>
        </w:rPr>
        <w:t>文件的澄清</w:t>
      </w:r>
    </w:p>
    <w:p w14:paraId="62A6FC37">
      <w:pPr>
        <w:spacing w:line="460" w:lineRule="exact"/>
        <w:ind w:firstLine="420" w:firstLineChars="200"/>
        <w:rPr>
          <w:rFonts w:hAnsi="宋体"/>
          <w:bCs/>
          <w:color w:val="auto"/>
          <w:szCs w:val="21"/>
          <w:highlight w:val="none"/>
        </w:rPr>
      </w:pPr>
      <w:r>
        <w:rPr>
          <w:rFonts w:hint="eastAsia" w:hAnsi="宋体"/>
          <w:bCs/>
          <w:color w:val="auto"/>
          <w:szCs w:val="21"/>
          <w:highlight w:val="none"/>
        </w:rPr>
        <w:t>为了有助于</w:t>
      </w:r>
      <w:r>
        <w:rPr>
          <w:rFonts w:hint="eastAsia" w:hAnsi="宋体"/>
          <w:bCs/>
          <w:color w:val="auto"/>
          <w:szCs w:val="21"/>
          <w:highlight w:val="none"/>
          <w:lang w:val="en-US" w:eastAsia="zh-CN"/>
        </w:rPr>
        <w:t>报价</w:t>
      </w:r>
      <w:r>
        <w:rPr>
          <w:rFonts w:hint="eastAsia" w:hAnsi="宋体"/>
          <w:bCs/>
          <w:color w:val="auto"/>
          <w:szCs w:val="21"/>
          <w:highlight w:val="none"/>
        </w:rPr>
        <w:t>文件的审查、评价和比较，根据需要，可以要求</w:t>
      </w:r>
      <w:r>
        <w:rPr>
          <w:rFonts w:hint="eastAsia" w:hAnsi="宋体"/>
          <w:bCs/>
          <w:color w:val="auto"/>
          <w:szCs w:val="21"/>
          <w:highlight w:val="none"/>
          <w:lang w:val="en-US" w:eastAsia="zh-CN"/>
        </w:rPr>
        <w:t>报价</w:t>
      </w:r>
      <w:r>
        <w:rPr>
          <w:rFonts w:hint="eastAsia" w:hAnsi="宋体"/>
          <w:bCs/>
          <w:color w:val="auto"/>
          <w:szCs w:val="21"/>
          <w:highlight w:val="none"/>
        </w:rPr>
        <w:t>人对文件含义不明确、对同类问题表述不一致、有明显文字和计算错误、报价可能低于成本影响履约的内容</w:t>
      </w:r>
      <w:r>
        <w:rPr>
          <w:rFonts w:hint="eastAsia" w:hAnsi="宋体"/>
          <w:bCs/>
          <w:color w:val="auto"/>
          <w:szCs w:val="21"/>
          <w:highlight w:val="none"/>
          <w:lang w:eastAsia="zh-CN"/>
        </w:rPr>
        <w:t>做必要</w:t>
      </w:r>
      <w:r>
        <w:rPr>
          <w:rFonts w:hint="eastAsia" w:hAnsi="宋体"/>
          <w:bCs/>
          <w:color w:val="auto"/>
          <w:szCs w:val="21"/>
          <w:highlight w:val="none"/>
        </w:rPr>
        <w:t>的澄清或说明，不得直接否决。按照本办法的规定对评委会在评</w:t>
      </w:r>
      <w:r>
        <w:rPr>
          <w:rFonts w:hint="eastAsia" w:hAnsi="宋体"/>
          <w:bCs/>
          <w:color w:val="auto"/>
          <w:szCs w:val="21"/>
          <w:highlight w:val="none"/>
          <w:lang w:val="en-US" w:eastAsia="zh-CN"/>
        </w:rPr>
        <w:t>选</w:t>
      </w:r>
      <w:r>
        <w:rPr>
          <w:rFonts w:hint="eastAsia" w:hAnsi="宋体"/>
          <w:bCs/>
          <w:color w:val="auto"/>
          <w:szCs w:val="21"/>
          <w:highlight w:val="none"/>
        </w:rPr>
        <w:t>时发现的错误所进行的核实补正除外。</w:t>
      </w:r>
    </w:p>
    <w:p w14:paraId="18256705">
      <w:pPr>
        <w:spacing w:line="460" w:lineRule="exact"/>
        <w:ind w:firstLine="420" w:firstLineChars="200"/>
        <w:rPr>
          <w:rFonts w:hAnsi="宋体"/>
          <w:bCs/>
          <w:color w:val="auto"/>
          <w:szCs w:val="21"/>
          <w:highlight w:val="none"/>
        </w:rPr>
      </w:pPr>
      <w:r>
        <w:rPr>
          <w:rFonts w:hint="eastAsia" w:hAnsi="宋体"/>
          <w:bCs/>
          <w:color w:val="auto"/>
          <w:szCs w:val="21"/>
          <w:highlight w:val="none"/>
        </w:rPr>
        <w:t>（二）细微偏差补正</w:t>
      </w:r>
    </w:p>
    <w:p w14:paraId="4AC5C61A">
      <w:pPr>
        <w:spacing w:line="460" w:lineRule="exact"/>
        <w:ind w:firstLine="420" w:firstLineChars="200"/>
        <w:rPr>
          <w:rFonts w:hAnsi="宋体"/>
          <w:bCs/>
          <w:color w:val="auto"/>
          <w:szCs w:val="21"/>
          <w:highlight w:val="none"/>
        </w:rPr>
      </w:pPr>
      <w:r>
        <w:rPr>
          <w:rFonts w:hint="eastAsia" w:hAnsi="宋体"/>
          <w:bCs/>
          <w:color w:val="auto"/>
          <w:szCs w:val="21"/>
          <w:highlight w:val="none"/>
        </w:rPr>
        <w:t>细微偏差是指</w:t>
      </w:r>
      <w:r>
        <w:rPr>
          <w:rFonts w:hint="eastAsia" w:hAnsi="宋体"/>
          <w:bCs/>
          <w:color w:val="auto"/>
          <w:szCs w:val="21"/>
          <w:highlight w:val="none"/>
          <w:lang w:val="en-US" w:eastAsia="zh-CN"/>
        </w:rPr>
        <w:t>报价</w:t>
      </w:r>
      <w:r>
        <w:rPr>
          <w:rFonts w:hint="eastAsia" w:hAnsi="宋体"/>
          <w:bCs/>
          <w:color w:val="auto"/>
          <w:szCs w:val="21"/>
          <w:highlight w:val="none"/>
        </w:rPr>
        <w:t>文件在实质上响应</w:t>
      </w:r>
      <w:r>
        <w:rPr>
          <w:rFonts w:hint="eastAsia" w:hAnsi="宋体"/>
          <w:bCs/>
          <w:color w:val="auto"/>
          <w:szCs w:val="21"/>
          <w:highlight w:val="none"/>
          <w:lang w:val="en-US" w:eastAsia="zh-CN"/>
        </w:rPr>
        <w:t>采购</w:t>
      </w:r>
      <w:r>
        <w:rPr>
          <w:rFonts w:hint="eastAsia" w:hAnsi="宋体"/>
          <w:bCs/>
          <w:color w:val="auto"/>
          <w:szCs w:val="21"/>
          <w:highlight w:val="none"/>
        </w:rPr>
        <w:t>文件要求，但在个别地方存在漏项或者提供了不完整的技术信息和数据等情况，并且补正这些遗漏或者不完整不会对其他</w:t>
      </w:r>
      <w:r>
        <w:rPr>
          <w:rFonts w:hint="eastAsia" w:hAnsi="宋体"/>
          <w:bCs/>
          <w:color w:val="auto"/>
          <w:szCs w:val="21"/>
          <w:highlight w:val="none"/>
          <w:lang w:val="en-US" w:eastAsia="zh-CN"/>
        </w:rPr>
        <w:t>报价</w:t>
      </w:r>
      <w:r>
        <w:rPr>
          <w:rFonts w:hint="eastAsia" w:hAnsi="宋体"/>
          <w:bCs/>
          <w:color w:val="auto"/>
          <w:szCs w:val="21"/>
          <w:highlight w:val="none"/>
        </w:rPr>
        <w:t>人造成不公平的结果。细微偏差不影响</w:t>
      </w:r>
      <w:r>
        <w:rPr>
          <w:rFonts w:hint="eastAsia" w:hAnsi="宋体"/>
          <w:bCs/>
          <w:color w:val="auto"/>
          <w:szCs w:val="21"/>
          <w:highlight w:val="none"/>
          <w:lang w:val="en-US" w:eastAsia="zh-CN"/>
        </w:rPr>
        <w:t>报价</w:t>
      </w:r>
      <w:r>
        <w:rPr>
          <w:rFonts w:hint="eastAsia" w:hAnsi="宋体"/>
          <w:bCs/>
          <w:color w:val="auto"/>
          <w:szCs w:val="21"/>
          <w:highlight w:val="none"/>
        </w:rPr>
        <w:t>文件的有效性。拒不补正的，在详细评审时可以对细微偏差</w:t>
      </w:r>
      <w:r>
        <w:rPr>
          <w:rFonts w:hint="eastAsia" w:hAnsi="宋体"/>
          <w:bCs/>
          <w:color w:val="auto"/>
          <w:szCs w:val="21"/>
          <w:highlight w:val="none"/>
          <w:lang w:eastAsia="zh-CN"/>
        </w:rPr>
        <w:t>做</w:t>
      </w:r>
      <w:r>
        <w:rPr>
          <w:rFonts w:hint="eastAsia" w:hAnsi="宋体"/>
          <w:bCs/>
          <w:color w:val="auto"/>
          <w:szCs w:val="21"/>
          <w:highlight w:val="none"/>
        </w:rPr>
        <w:t>不利于该</w:t>
      </w:r>
      <w:r>
        <w:rPr>
          <w:rFonts w:hint="eastAsia" w:hAnsi="宋体"/>
          <w:bCs/>
          <w:color w:val="auto"/>
          <w:szCs w:val="21"/>
          <w:highlight w:val="none"/>
          <w:lang w:val="en-US" w:eastAsia="zh-CN"/>
        </w:rPr>
        <w:t>报价</w:t>
      </w:r>
      <w:r>
        <w:rPr>
          <w:rFonts w:hint="eastAsia" w:hAnsi="宋体"/>
          <w:bCs/>
          <w:color w:val="auto"/>
          <w:szCs w:val="21"/>
          <w:highlight w:val="none"/>
        </w:rPr>
        <w:t>人的量化，量化标准按照下列约定：</w:t>
      </w:r>
    </w:p>
    <w:p w14:paraId="7DFC8535">
      <w:pPr>
        <w:spacing w:line="460" w:lineRule="exact"/>
        <w:ind w:firstLine="420" w:firstLineChars="200"/>
        <w:rPr>
          <w:rFonts w:hAnsi="宋体"/>
          <w:bCs/>
          <w:color w:val="auto"/>
          <w:szCs w:val="21"/>
          <w:highlight w:val="none"/>
        </w:rPr>
      </w:pPr>
      <w:r>
        <w:rPr>
          <w:rFonts w:hint="eastAsia" w:hAnsi="宋体"/>
          <w:bCs/>
          <w:color w:val="auto"/>
          <w:szCs w:val="21"/>
          <w:highlight w:val="none"/>
          <w:lang w:val="en-US" w:eastAsia="zh-CN"/>
        </w:rPr>
        <w:t>报价</w:t>
      </w:r>
      <w:r>
        <w:rPr>
          <w:rFonts w:hint="eastAsia" w:hAnsi="宋体"/>
          <w:bCs/>
          <w:color w:val="auto"/>
          <w:szCs w:val="21"/>
          <w:highlight w:val="none"/>
        </w:rPr>
        <w:t>文件中的大写金额与小写金额不一致的，以大写金额为准；总价金额与单价金额不一致的，以单价金额为准，但单价金额小数点有明显错误的除外；报价为各分项报价金额之和，报价与分项报价的合价不一致的，以分项报价的合价修正</w:t>
      </w:r>
      <w:r>
        <w:rPr>
          <w:rFonts w:hint="eastAsia" w:hAnsi="宋体"/>
          <w:bCs/>
          <w:color w:val="auto"/>
          <w:szCs w:val="21"/>
          <w:highlight w:val="none"/>
          <w:lang w:eastAsia="zh-CN"/>
        </w:rPr>
        <w:t>报价</w:t>
      </w:r>
      <w:r>
        <w:rPr>
          <w:rFonts w:hint="eastAsia" w:hAnsi="宋体"/>
          <w:bCs/>
          <w:color w:val="auto"/>
          <w:szCs w:val="21"/>
          <w:highlight w:val="none"/>
        </w:rPr>
        <w:t>；如果分项报价中存在缺漏项，则视为缺漏项价格已包含在其他分项报价之中；中</w:t>
      </w:r>
      <w:r>
        <w:rPr>
          <w:rFonts w:hint="eastAsia" w:hAnsi="宋体"/>
          <w:bCs/>
          <w:color w:val="auto"/>
          <w:szCs w:val="21"/>
          <w:highlight w:val="none"/>
          <w:lang w:val="en-US" w:eastAsia="zh-CN"/>
        </w:rPr>
        <w:t>选</w:t>
      </w:r>
      <w:r>
        <w:rPr>
          <w:rFonts w:hint="eastAsia" w:hAnsi="宋体"/>
          <w:bCs/>
          <w:color w:val="auto"/>
          <w:szCs w:val="21"/>
          <w:highlight w:val="none"/>
        </w:rPr>
        <w:t>价与评</w:t>
      </w:r>
      <w:r>
        <w:rPr>
          <w:rFonts w:hint="eastAsia" w:hAnsi="宋体"/>
          <w:bCs/>
          <w:color w:val="auto"/>
          <w:szCs w:val="21"/>
          <w:highlight w:val="none"/>
          <w:lang w:val="en-US" w:eastAsia="zh-CN"/>
        </w:rPr>
        <w:t>选</w:t>
      </w:r>
      <w:r>
        <w:rPr>
          <w:rFonts w:hint="eastAsia" w:hAnsi="宋体"/>
          <w:bCs/>
          <w:color w:val="auto"/>
          <w:szCs w:val="21"/>
          <w:highlight w:val="none"/>
        </w:rPr>
        <w:t>价一致。</w:t>
      </w:r>
    </w:p>
    <w:p w14:paraId="633CCD4E">
      <w:pPr>
        <w:spacing w:line="460" w:lineRule="exact"/>
        <w:ind w:firstLine="420" w:firstLineChars="200"/>
        <w:rPr>
          <w:rFonts w:hAnsi="宋体"/>
          <w:bCs/>
          <w:color w:val="auto"/>
          <w:szCs w:val="21"/>
          <w:highlight w:val="none"/>
        </w:rPr>
      </w:pPr>
      <w:r>
        <w:rPr>
          <w:rFonts w:hint="eastAsia" w:hAnsi="宋体"/>
          <w:bCs/>
          <w:color w:val="auto"/>
          <w:szCs w:val="21"/>
          <w:highlight w:val="none"/>
        </w:rPr>
        <w:t>按照本约定进行补正后的数据经</w:t>
      </w:r>
      <w:r>
        <w:rPr>
          <w:rFonts w:hint="eastAsia" w:hAnsi="宋体"/>
          <w:bCs/>
          <w:color w:val="auto"/>
          <w:szCs w:val="21"/>
          <w:highlight w:val="none"/>
          <w:lang w:val="en-US" w:eastAsia="zh-CN"/>
        </w:rPr>
        <w:t>报价</w:t>
      </w:r>
      <w:r>
        <w:rPr>
          <w:rFonts w:hint="eastAsia" w:hAnsi="宋体"/>
          <w:bCs/>
          <w:color w:val="auto"/>
          <w:szCs w:val="21"/>
          <w:highlight w:val="none"/>
        </w:rPr>
        <w:t>人的法定代表人或其委托代理人确认后产生约束力，如</w:t>
      </w:r>
      <w:r>
        <w:rPr>
          <w:rFonts w:hint="eastAsia" w:hAnsi="宋体"/>
          <w:bCs/>
          <w:color w:val="auto"/>
          <w:szCs w:val="21"/>
          <w:highlight w:val="none"/>
          <w:lang w:val="en-US" w:eastAsia="zh-CN"/>
        </w:rPr>
        <w:t>报价</w:t>
      </w:r>
      <w:r>
        <w:rPr>
          <w:rFonts w:hint="eastAsia" w:hAnsi="宋体"/>
          <w:bCs/>
          <w:color w:val="auto"/>
          <w:szCs w:val="21"/>
          <w:highlight w:val="none"/>
        </w:rPr>
        <w:t>人对修正后的报价拒绝确认或因为漏项要求提高报价的视为</w:t>
      </w:r>
      <w:r>
        <w:rPr>
          <w:rFonts w:hint="eastAsia" w:hAnsi="宋体"/>
          <w:bCs/>
          <w:color w:val="auto"/>
          <w:szCs w:val="21"/>
          <w:highlight w:val="none"/>
          <w:lang w:val="en-US" w:eastAsia="zh-CN"/>
        </w:rPr>
        <w:t>报价</w:t>
      </w:r>
      <w:r>
        <w:rPr>
          <w:rFonts w:hint="eastAsia" w:hAnsi="宋体"/>
          <w:bCs/>
          <w:color w:val="auto"/>
          <w:szCs w:val="21"/>
          <w:highlight w:val="none"/>
        </w:rPr>
        <w:t>无效。</w:t>
      </w:r>
    </w:p>
    <w:p w14:paraId="04C3150A">
      <w:pPr>
        <w:spacing w:line="460" w:lineRule="exact"/>
        <w:rPr>
          <w:rFonts w:hAnsi="宋体"/>
          <w:b/>
          <w:color w:val="auto"/>
          <w:szCs w:val="21"/>
          <w:highlight w:val="none"/>
        </w:rPr>
      </w:pPr>
      <w:r>
        <w:rPr>
          <w:rFonts w:hint="eastAsia" w:hAnsi="宋体"/>
          <w:b/>
          <w:color w:val="auto"/>
          <w:szCs w:val="21"/>
          <w:highlight w:val="none"/>
          <w:lang w:val="en-US" w:eastAsia="zh-CN"/>
        </w:rPr>
        <w:t>四</w:t>
      </w:r>
      <w:r>
        <w:rPr>
          <w:rFonts w:hint="eastAsia" w:hAnsi="宋体"/>
          <w:b/>
          <w:color w:val="auto"/>
          <w:szCs w:val="21"/>
          <w:highlight w:val="none"/>
        </w:rPr>
        <w:t>、详细评审</w:t>
      </w:r>
    </w:p>
    <w:p w14:paraId="069AB86A">
      <w:pPr>
        <w:spacing w:line="460" w:lineRule="exact"/>
        <w:ind w:firstLine="420" w:firstLineChars="200"/>
        <w:rPr>
          <w:rFonts w:hAnsi="宋体"/>
          <w:bCs/>
          <w:color w:val="auto"/>
          <w:szCs w:val="21"/>
          <w:highlight w:val="none"/>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委员会仅对初步评审合格的报价进行详细评审。</w:t>
      </w:r>
    </w:p>
    <w:p w14:paraId="2BD472ED">
      <w:pPr>
        <w:spacing w:line="460" w:lineRule="exact"/>
        <w:ind w:firstLine="420" w:firstLineChars="200"/>
        <w:rPr>
          <w:rFonts w:hint="default" w:hAnsi="宋体" w:eastAsiaTheme="minorEastAsia"/>
          <w:bCs/>
          <w:color w:val="auto"/>
          <w:szCs w:val="21"/>
          <w:highlight w:val="none"/>
          <w:lang w:val="en-US" w:eastAsia="zh-CN"/>
        </w:rPr>
      </w:pPr>
      <w:r>
        <w:rPr>
          <w:rFonts w:hint="eastAsia" w:hAnsi="宋体"/>
          <w:bCs/>
          <w:color w:val="auto"/>
          <w:szCs w:val="21"/>
          <w:highlight w:val="none"/>
        </w:rPr>
        <w:t>（二）</w:t>
      </w:r>
      <w:r>
        <w:rPr>
          <w:rFonts w:hint="eastAsia" w:hAnsi="宋体"/>
          <w:bCs/>
          <w:color w:val="auto"/>
          <w:szCs w:val="21"/>
          <w:highlight w:val="none"/>
          <w:lang w:val="en-US" w:eastAsia="zh-CN"/>
        </w:rPr>
        <w:t>商务部分评审中，若发现不平衡报价，扰乱正常采购市场秩序行为，报价无效，并将报价人拉入黑名单。</w:t>
      </w:r>
    </w:p>
    <w:p w14:paraId="3053AE5A">
      <w:pPr>
        <w:spacing w:line="460" w:lineRule="exact"/>
        <w:ind w:firstLine="420" w:firstLineChars="200"/>
        <w:rPr>
          <w:rFonts w:hint="eastAsia" w:hAnsi="宋体"/>
          <w:bCs/>
          <w:color w:val="auto"/>
          <w:szCs w:val="21"/>
          <w:highlight w:val="none"/>
        </w:rPr>
      </w:pPr>
      <w:r>
        <w:rPr>
          <w:rFonts w:hint="eastAsia" w:hAnsi="宋体"/>
          <w:bCs/>
          <w:color w:val="auto"/>
          <w:szCs w:val="21"/>
          <w:highlight w:val="none"/>
        </w:rPr>
        <w:t>（三）评</w:t>
      </w:r>
      <w:r>
        <w:rPr>
          <w:rFonts w:hint="eastAsia" w:hAnsi="宋体"/>
          <w:bCs/>
          <w:color w:val="auto"/>
          <w:szCs w:val="21"/>
          <w:highlight w:val="none"/>
          <w:lang w:val="en-US" w:eastAsia="zh-CN"/>
        </w:rPr>
        <w:t>选</w:t>
      </w:r>
      <w:r>
        <w:rPr>
          <w:rFonts w:hint="eastAsia" w:hAnsi="宋体"/>
          <w:bCs/>
          <w:color w:val="auto"/>
          <w:szCs w:val="21"/>
          <w:highlight w:val="none"/>
        </w:rPr>
        <w:t>委员会按照</w:t>
      </w:r>
      <w:r>
        <w:rPr>
          <w:rFonts w:hint="eastAsia" w:hAnsi="宋体"/>
          <w:color w:val="auto"/>
          <w:szCs w:val="21"/>
          <w:highlight w:val="none"/>
          <w:lang w:val="en-US" w:eastAsia="zh-CN"/>
        </w:rPr>
        <w:t>报价文件</w:t>
      </w:r>
      <w:r>
        <w:rPr>
          <w:rFonts w:hint="eastAsia" w:hAnsi="宋体"/>
          <w:color w:val="auto"/>
          <w:szCs w:val="21"/>
          <w:highlight w:val="none"/>
        </w:rPr>
        <w:t>，</w:t>
      </w:r>
      <w:r>
        <w:rPr>
          <w:rFonts w:hint="eastAsia" w:hAnsi="宋体"/>
          <w:color w:val="auto"/>
          <w:szCs w:val="21"/>
          <w:highlight w:val="none"/>
          <w:lang w:val="en-US" w:eastAsia="zh-CN"/>
        </w:rPr>
        <w:t>结合报价结果</w:t>
      </w:r>
      <w:r>
        <w:rPr>
          <w:rFonts w:hint="eastAsia" w:hAnsi="宋体"/>
          <w:color w:val="auto"/>
          <w:szCs w:val="21"/>
          <w:highlight w:val="none"/>
        </w:rPr>
        <w:t>对项目各</w:t>
      </w:r>
      <w:r>
        <w:rPr>
          <w:rFonts w:hint="eastAsia" w:hAnsi="宋体"/>
          <w:color w:val="auto"/>
          <w:szCs w:val="21"/>
          <w:highlight w:val="none"/>
          <w:lang w:val="en-US" w:eastAsia="zh-CN"/>
        </w:rPr>
        <w:t>报价</w:t>
      </w:r>
      <w:r>
        <w:rPr>
          <w:rFonts w:hint="eastAsia" w:hAnsi="宋体"/>
          <w:color w:val="auto"/>
          <w:szCs w:val="21"/>
          <w:highlight w:val="none"/>
        </w:rPr>
        <w:t>人按</w:t>
      </w:r>
      <w:r>
        <w:rPr>
          <w:rFonts w:hint="eastAsia" w:hAnsi="宋体"/>
          <w:bCs/>
          <w:color w:val="auto"/>
          <w:szCs w:val="21"/>
          <w:highlight w:val="none"/>
        </w:rPr>
        <w:t>从低到高顺序进行排名，</w:t>
      </w:r>
      <w:r>
        <w:rPr>
          <w:rFonts w:hint="eastAsia" w:hAnsi="宋体"/>
          <w:bCs/>
          <w:color w:val="auto"/>
          <w:szCs w:val="21"/>
          <w:highlight w:val="none"/>
          <w:lang w:val="en-US" w:eastAsia="zh-CN"/>
        </w:rPr>
        <w:t>得分</w:t>
      </w:r>
      <w:r>
        <w:rPr>
          <w:rFonts w:hint="eastAsia" w:hAnsi="宋体"/>
          <w:bCs/>
          <w:color w:val="auto"/>
          <w:szCs w:val="21"/>
          <w:highlight w:val="none"/>
        </w:rPr>
        <w:t>报价相等时，由</w:t>
      </w:r>
      <w:r>
        <w:rPr>
          <w:rFonts w:hint="eastAsia" w:hAnsi="宋体"/>
          <w:bCs/>
          <w:color w:val="auto"/>
          <w:szCs w:val="21"/>
          <w:highlight w:val="none"/>
          <w:lang w:val="en-US" w:eastAsia="zh-CN"/>
        </w:rPr>
        <w:t>采购</w:t>
      </w:r>
      <w:r>
        <w:rPr>
          <w:rFonts w:hint="eastAsia" w:hAnsi="宋体"/>
          <w:bCs/>
          <w:color w:val="auto"/>
          <w:szCs w:val="21"/>
          <w:highlight w:val="none"/>
        </w:rPr>
        <w:t>人确定排序。</w:t>
      </w:r>
    </w:p>
    <w:p w14:paraId="49ECD189">
      <w:pPr>
        <w:spacing w:line="460" w:lineRule="exact"/>
        <w:ind w:firstLine="420" w:firstLineChars="200"/>
        <w:rPr>
          <w:rFonts w:hAnsi="宋体"/>
          <w:bCs/>
          <w:color w:val="auto"/>
          <w:szCs w:val="21"/>
          <w:highlight w:val="none"/>
        </w:rPr>
      </w:pPr>
      <w:r>
        <w:rPr>
          <w:rFonts w:hint="eastAsia" w:hAnsi="宋体"/>
          <w:bCs/>
          <w:color w:val="auto"/>
          <w:szCs w:val="21"/>
          <w:highlight w:val="none"/>
          <w:lang w:eastAsia="zh-CN"/>
        </w:rPr>
        <w:t>（</w:t>
      </w:r>
      <w:r>
        <w:rPr>
          <w:rFonts w:hint="eastAsia" w:hAnsi="宋体"/>
          <w:bCs/>
          <w:color w:val="auto"/>
          <w:szCs w:val="21"/>
          <w:highlight w:val="none"/>
          <w:lang w:val="en-US" w:eastAsia="zh-CN"/>
        </w:rPr>
        <w:t>四</w:t>
      </w:r>
      <w:r>
        <w:rPr>
          <w:rFonts w:hint="eastAsia" w:hAnsi="宋体"/>
          <w:bCs/>
          <w:color w:val="auto"/>
          <w:szCs w:val="21"/>
          <w:highlight w:val="none"/>
          <w:lang w:eastAsia="zh-CN"/>
        </w:rPr>
        <w:t>）</w:t>
      </w:r>
      <w:r>
        <w:rPr>
          <w:rFonts w:hint="eastAsia" w:hAnsi="宋体"/>
          <w:bCs/>
          <w:color w:val="auto"/>
          <w:szCs w:val="21"/>
          <w:highlight w:val="none"/>
          <w:lang w:val="en-US" w:eastAsia="zh-CN"/>
        </w:rPr>
        <w:t>排名最高的报价人推荐为第一中选候选人，</w:t>
      </w:r>
      <w:r>
        <w:rPr>
          <w:rFonts w:hint="eastAsia" w:hAnsi="宋体"/>
          <w:bCs/>
          <w:color w:val="auto"/>
          <w:szCs w:val="21"/>
          <w:highlight w:val="none"/>
        </w:rPr>
        <w:t>如因第一</w:t>
      </w:r>
      <w:r>
        <w:rPr>
          <w:rFonts w:hint="eastAsia" w:hAnsi="宋体"/>
          <w:bCs/>
          <w:color w:val="auto"/>
          <w:szCs w:val="21"/>
          <w:highlight w:val="none"/>
          <w:lang w:val="en-US" w:eastAsia="zh-CN"/>
        </w:rPr>
        <w:t>中选</w:t>
      </w:r>
      <w:r>
        <w:rPr>
          <w:rFonts w:hint="eastAsia" w:hAnsi="宋体"/>
          <w:bCs/>
          <w:color w:val="auto"/>
          <w:szCs w:val="21"/>
          <w:highlight w:val="none"/>
        </w:rPr>
        <w:t>候选人被取消资格，</w:t>
      </w:r>
      <w:r>
        <w:rPr>
          <w:rFonts w:hint="eastAsia" w:hAnsi="宋体"/>
          <w:bCs/>
          <w:color w:val="auto"/>
          <w:szCs w:val="21"/>
          <w:highlight w:val="none"/>
          <w:lang w:val="en-US" w:eastAsia="zh-CN"/>
        </w:rPr>
        <w:t>采购</w:t>
      </w:r>
      <w:r>
        <w:rPr>
          <w:rFonts w:hint="eastAsia" w:hAnsi="宋体"/>
          <w:bCs/>
          <w:color w:val="auto"/>
          <w:szCs w:val="21"/>
          <w:highlight w:val="none"/>
        </w:rPr>
        <w:t>人将按照候选人排序依次递补确定中</w:t>
      </w:r>
      <w:r>
        <w:rPr>
          <w:rFonts w:hint="eastAsia" w:hAnsi="宋体"/>
          <w:bCs/>
          <w:color w:val="auto"/>
          <w:szCs w:val="21"/>
          <w:highlight w:val="none"/>
          <w:lang w:val="en-US" w:eastAsia="zh-CN"/>
        </w:rPr>
        <w:t>选</w:t>
      </w:r>
      <w:r>
        <w:rPr>
          <w:rFonts w:hint="eastAsia" w:hAnsi="宋体"/>
          <w:bCs/>
          <w:color w:val="auto"/>
          <w:szCs w:val="21"/>
          <w:highlight w:val="none"/>
        </w:rPr>
        <w:t>人或选择重新</w:t>
      </w:r>
      <w:r>
        <w:rPr>
          <w:rFonts w:hint="eastAsia" w:hAnsi="宋体"/>
          <w:bCs/>
          <w:color w:val="auto"/>
          <w:szCs w:val="21"/>
          <w:highlight w:val="none"/>
          <w:lang w:val="en-US" w:eastAsia="zh-CN"/>
        </w:rPr>
        <w:t>采购</w:t>
      </w:r>
      <w:r>
        <w:rPr>
          <w:rFonts w:hint="eastAsia" w:hAnsi="宋体"/>
          <w:bCs/>
          <w:color w:val="auto"/>
          <w:szCs w:val="21"/>
          <w:highlight w:val="none"/>
        </w:rPr>
        <w:t>。</w:t>
      </w:r>
    </w:p>
    <w:p w14:paraId="1330675E">
      <w:pPr>
        <w:spacing w:line="460" w:lineRule="exact"/>
        <w:ind w:firstLine="422" w:firstLineChars="200"/>
        <w:rPr>
          <w:rFonts w:hAnsi="宋体"/>
          <w:b/>
          <w:color w:val="auto"/>
          <w:szCs w:val="21"/>
          <w:highlight w:val="none"/>
        </w:rPr>
      </w:pPr>
      <w:r>
        <w:rPr>
          <w:rFonts w:hint="eastAsia" w:hAnsi="宋体"/>
          <w:b/>
          <w:color w:val="auto"/>
          <w:szCs w:val="21"/>
          <w:highlight w:val="none"/>
        </w:rPr>
        <w:t>六、中</w:t>
      </w:r>
      <w:r>
        <w:rPr>
          <w:rFonts w:hint="eastAsia" w:hAnsi="宋体"/>
          <w:b/>
          <w:color w:val="auto"/>
          <w:szCs w:val="21"/>
          <w:highlight w:val="none"/>
          <w:lang w:val="en-US" w:eastAsia="zh-CN"/>
        </w:rPr>
        <w:t>选</w:t>
      </w:r>
      <w:r>
        <w:rPr>
          <w:rFonts w:hint="eastAsia" w:hAnsi="宋体"/>
          <w:b/>
          <w:color w:val="auto"/>
          <w:szCs w:val="21"/>
          <w:highlight w:val="none"/>
        </w:rPr>
        <w:t>候选人的推荐</w:t>
      </w:r>
    </w:p>
    <w:p w14:paraId="4CEB4CE0">
      <w:pPr>
        <w:spacing w:line="460" w:lineRule="exact"/>
        <w:ind w:firstLine="420" w:firstLineChars="200"/>
        <w:rPr>
          <w:rFonts w:hint="eastAsia" w:hAnsi="宋体" w:eastAsiaTheme="minorEastAsia"/>
          <w:bCs/>
          <w:color w:val="auto"/>
          <w:szCs w:val="21"/>
          <w:highlight w:val="none"/>
          <w:lang w:eastAsia="zh-CN"/>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委员会依据本</w:t>
      </w:r>
      <w:r>
        <w:rPr>
          <w:rFonts w:hint="eastAsia" w:hAnsi="宋体"/>
          <w:bCs/>
          <w:color w:val="auto"/>
          <w:szCs w:val="21"/>
          <w:highlight w:val="none"/>
          <w:lang w:val="en-US" w:eastAsia="zh-CN"/>
        </w:rPr>
        <w:t>采购</w:t>
      </w:r>
      <w:r>
        <w:rPr>
          <w:rFonts w:hint="eastAsia" w:hAnsi="宋体"/>
          <w:bCs/>
          <w:color w:val="auto"/>
          <w:szCs w:val="21"/>
          <w:highlight w:val="none"/>
        </w:rPr>
        <w:t>文件和评</w:t>
      </w:r>
      <w:r>
        <w:rPr>
          <w:rFonts w:hint="eastAsia" w:hAnsi="宋体"/>
          <w:bCs/>
          <w:color w:val="auto"/>
          <w:szCs w:val="21"/>
          <w:highlight w:val="none"/>
          <w:lang w:val="en-US" w:eastAsia="zh-CN"/>
        </w:rPr>
        <w:t>选</w:t>
      </w:r>
      <w:r>
        <w:rPr>
          <w:rFonts w:hint="eastAsia" w:hAnsi="宋体"/>
          <w:bCs/>
          <w:color w:val="auto"/>
          <w:szCs w:val="21"/>
          <w:highlight w:val="none"/>
        </w:rPr>
        <w:t>规定及“评</w:t>
      </w:r>
      <w:r>
        <w:rPr>
          <w:rFonts w:hint="eastAsia" w:hAnsi="宋体"/>
          <w:bCs/>
          <w:color w:val="auto"/>
          <w:szCs w:val="21"/>
          <w:highlight w:val="none"/>
          <w:lang w:val="en-US" w:eastAsia="zh-CN"/>
        </w:rPr>
        <w:t>选办</w:t>
      </w:r>
      <w:r>
        <w:rPr>
          <w:rFonts w:hint="eastAsia" w:hAnsi="宋体"/>
          <w:bCs/>
          <w:color w:val="auto"/>
          <w:szCs w:val="21"/>
          <w:highlight w:val="none"/>
        </w:rPr>
        <w:t>法”对</w:t>
      </w:r>
      <w:r>
        <w:rPr>
          <w:rFonts w:hint="eastAsia" w:hAnsi="宋体"/>
          <w:bCs/>
          <w:color w:val="auto"/>
          <w:szCs w:val="21"/>
          <w:highlight w:val="none"/>
          <w:lang w:val="en-US" w:eastAsia="zh-CN"/>
        </w:rPr>
        <w:t>报价</w:t>
      </w:r>
      <w:r>
        <w:rPr>
          <w:rFonts w:hint="eastAsia" w:hAnsi="宋体"/>
          <w:bCs/>
          <w:color w:val="auto"/>
          <w:szCs w:val="21"/>
          <w:highlight w:val="none"/>
        </w:rPr>
        <w:t>文件进行评审和比较</w:t>
      </w:r>
      <w:r>
        <w:rPr>
          <w:rFonts w:hint="eastAsia" w:hAnsi="宋体"/>
          <w:bCs/>
          <w:color w:val="auto"/>
          <w:szCs w:val="21"/>
          <w:highlight w:val="none"/>
          <w:lang w:eastAsia="zh-CN"/>
        </w:rPr>
        <w:t>。</w:t>
      </w:r>
    </w:p>
    <w:p w14:paraId="495BA651">
      <w:pPr>
        <w:spacing w:line="360" w:lineRule="auto"/>
        <w:ind w:firstLine="420" w:firstLineChars="200"/>
        <w:rPr>
          <w:rFonts w:hint="eastAsia" w:ascii="宋体" w:eastAsiaTheme="minorEastAsia"/>
          <w:b/>
          <w:color w:val="auto"/>
          <w:sz w:val="24"/>
          <w:highlight w:val="none"/>
          <w:lang w:eastAsia="zh-CN"/>
        </w:rPr>
      </w:pPr>
      <w:r>
        <w:rPr>
          <w:rFonts w:hint="eastAsia" w:hAnsi="宋体"/>
          <w:bCs/>
          <w:color w:val="auto"/>
          <w:szCs w:val="21"/>
          <w:highlight w:val="none"/>
        </w:rPr>
        <w:t>（二）</w:t>
      </w:r>
      <w:r>
        <w:rPr>
          <w:rFonts w:hint="eastAsia" w:hAnsi="宋体"/>
          <w:bCs/>
          <w:color w:val="auto"/>
          <w:szCs w:val="21"/>
          <w:highlight w:val="none"/>
          <w:lang w:val="en-US" w:eastAsia="zh-CN"/>
        </w:rPr>
        <w:t>采购</w:t>
      </w:r>
      <w:r>
        <w:rPr>
          <w:rFonts w:hint="eastAsia" w:hAnsi="宋体"/>
          <w:bCs/>
          <w:color w:val="auto"/>
          <w:szCs w:val="21"/>
          <w:highlight w:val="none"/>
        </w:rPr>
        <w:t>人根据评</w:t>
      </w:r>
      <w:r>
        <w:rPr>
          <w:rFonts w:hint="eastAsia" w:hAnsi="宋体"/>
          <w:bCs/>
          <w:color w:val="auto"/>
          <w:szCs w:val="21"/>
          <w:highlight w:val="none"/>
          <w:lang w:val="en-US" w:eastAsia="zh-CN"/>
        </w:rPr>
        <w:t>选</w:t>
      </w:r>
      <w:r>
        <w:rPr>
          <w:rFonts w:hint="eastAsia" w:hAnsi="宋体"/>
          <w:bCs/>
          <w:color w:val="auto"/>
          <w:szCs w:val="21"/>
          <w:highlight w:val="none"/>
        </w:rPr>
        <w:t>委员会推荐的中</w:t>
      </w:r>
      <w:r>
        <w:rPr>
          <w:rFonts w:hint="eastAsia" w:hAnsi="宋体"/>
          <w:bCs/>
          <w:color w:val="auto"/>
          <w:szCs w:val="21"/>
          <w:highlight w:val="none"/>
          <w:lang w:val="en-US" w:eastAsia="zh-CN"/>
        </w:rPr>
        <w:t>选</w:t>
      </w:r>
      <w:r>
        <w:rPr>
          <w:rFonts w:hint="eastAsia" w:hAnsi="宋体"/>
          <w:bCs/>
          <w:color w:val="auto"/>
          <w:szCs w:val="21"/>
          <w:highlight w:val="none"/>
        </w:rPr>
        <w:t>候选人，依据国家、地方现行法规及有关规定确定中</w:t>
      </w:r>
      <w:r>
        <w:rPr>
          <w:rFonts w:hint="eastAsia" w:hAnsi="宋体"/>
          <w:bCs/>
          <w:color w:val="auto"/>
          <w:szCs w:val="21"/>
          <w:highlight w:val="none"/>
          <w:lang w:val="en-US" w:eastAsia="zh-CN"/>
        </w:rPr>
        <w:t>选</w:t>
      </w:r>
      <w:r>
        <w:rPr>
          <w:rFonts w:hint="eastAsia" w:hAnsi="宋体"/>
          <w:bCs/>
          <w:color w:val="auto"/>
          <w:szCs w:val="21"/>
          <w:highlight w:val="none"/>
        </w:rPr>
        <w:t>人。</w:t>
      </w:r>
    </w:p>
    <w:p w14:paraId="6C2A9286">
      <w:pPr>
        <w:spacing w:line="640" w:lineRule="exact"/>
        <w:jc w:val="center"/>
        <w:outlineLvl w:val="0"/>
        <w:rPr>
          <w:rFonts w:hint="eastAsia" w:ascii="方正小标宋简体" w:eastAsia="方正小标宋简体"/>
          <w:b/>
          <w:color w:val="auto"/>
          <w:sz w:val="32"/>
          <w:szCs w:val="32"/>
          <w:highlight w:val="none"/>
          <w:lang w:eastAsia="zh-CN"/>
        </w:rPr>
      </w:pPr>
    </w:p>
    <w:p w14:paraId="54AE2984">
      <w:pPr>
        <w:snapToGrid w:val="0"/>
        <w:spacing w:line="440" w:lineRule="exact"/>
        <w:jc w:val="left"/>
        <w:rPr>
          <w:rFonts w:ascii="宋体" w:hAnsi="宋体"/>
          <w:b/>
          <w:color w:val="auto"/>
          <w:sz w:val="28"/>
          <w:highlight w:val="none"/>
        </w:rPr>
      </w:pPr>
      <w:r>
        <w:rPr>
          <w:rFonts w:hint="eastAsia" w:ascii="方正小标宋简体" w:hAnsi="方正小标宋简体" w:eastAsia="方正小标宋简体" w:cs="方正小标宋简体"/>
          <w:bCs/>
          <w:color w:val="auto"/>
          <w:sz w:val="32"/>
          <w:szCs w:val="21"/>
          <w:highlight w:val="none"/>
          <w:lang w:val="en-US" w:eastAsia="zh-CN"/>
        </w:rPr>
        <w:t>七、报价</w:t>
      </w:r>
      <w:r>
        <w:rPr>
          <w:rFonts w:hint="eastAsia" w:ascii="方正小标宋简体" w:hAnsi="方正小标宋简体" w:eastAsia="方正小标宋简体" w:cs="方正小标宋简体"/>
          <w:bCs/>
          <w:color w:val="auto"/>
          <w:sz w:val="32"/>
          <w:szCs w:val="21"/>
          <w:highlight w:val="none"/>
        </w:rPr>
        <w:t>文件的编制</w:t>
      </w:r>
    </w:p>
    <w:p w14:paraId="6F2A9968">
      <w:pPr>
        <w:snapToGrid w:val="0"/>
        <w:spacing w:line="440" w:lineRule="exact"/>
        <w:jc w:val="both"/>
        <w:rPr>
          <w:rFonts w:hint="eastAsia" w:ascii="方正小标宋简体" w:hAnsi="方正小标宋简体" w:eastAsia="方正小标宋简体" w:cs="方正小标宋简体"/>
          <w:bCs/>
          <w:color w:val="auto"/>
          <w:sz w:val="32"/>
          <w:szCs w:val="21"/>
          <w:highlight w:val="none"/>
          <w:lang w:val="en-US" w:eastAsia="zh-CN"/>
        </w:rPr>
      </w:pPr>
    </w:p>
    <w:p w14:paraId="2AF7D77A">
      <w:pPr>
        <w:pStyle w:val="25"/>
        <w:jc w:val="left"/>
        <w:rPr>
          <w:rFonts w:hint="default"/>
          <w:color w:val="auto"/>
          <w:sz w:val="44"/>
          <w:szCs w:val="21"/>
          <w:highlight w:val="none"/>
          <w:lang w:val="en-US"/>
        </w:rPr>
      </w:pPr>
      <w:r>
        <w:rPr>
          <w:rFonts w:hint="eastAsia" w:ascii="方正小标宋简体" w:hAnsi="方正小标宋简体" w:eastAsia="方正小标宋简体" w:cs="方正小标宋简体"/>
          <w:b w:val="0"/>
          <w:bCs/>
          <w:color w:val="auto"/>
          <w:sz w:val="36"/>
          <w:szCs w:val="36"/>
          <w:highlight w:val="none"/>
          <w:lang w:val="en-US" w:eastAsia="zh-CN"/>
        </w:rPr>
        <w:t>项目一</w:t>
      </w:r>
    </w:p>
    <w:p w14:paraId="2FD935F0">
      <w:pPr>
        <w:adjustRightInd w:val="0"/>
        <w:snapToGrid w:val="0"/>
        <w:spacing w:line="360" w:lineRule="auto"/>
        <w:ind w:firstLine="482" w:firstLineChars="200"/>
        <w:rPr>
          <w:rFonts w:ascii="宋体" w:hAnsi="宋体" w:cs="宋体"/>
          <w:b/>
          <w:color w:val="auto"/>
          <w:sz w:val="24"/>
          <w:szCs w:val="24"/>
          <w:highlight w:val="none"/>
        </w:rPr>
      </w:pPr>
    </w:p>
    <w:p w14:paraId="6247874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62436CF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455E2664">
      <w:pPr>
        <w:autoSpaceDE w:val="0"/>
        <w:autoSpaceDN w:val="0"/>
        <w:adjustRightInd w:val="0"/>
        <w:snapToGrid w:val="0"/>
        <w:spacing w:line="360" w:lineRule="auto"/>
        <w:jc w:val="center"/>
        <w:rPr>
          <w:rFonts w:hint="default" w:ascii="方正小标宋_GBK" w:hAnsi="方正小标宋_GBK" w:eastAsia="方正小标宋简体" w:cs="方正小标宋_GBK"/>
          <w:b w:val="0"/>
          <w:bCs w:val="0"/>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rPr>
        <w:t>石料运输服务</w:t>
      </w:r>
    </w:p>
    <w:p w14:paraId="25498C0F">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58192FE8">
      <w:pPr>
        <w:autoSpaceDE w:val="0"/>
        <w:autoSpaceDN w:val="0"/>
        <w:adjustRightInd w:val="0"/>
        <w:snapToGrid w:val="0"/>
        <w:spacing w:line="360" w:lineRule="auto"/>
        <w:jc w:val="center"/>
        <w:rPr>
          <w:rFonts w:hAnsi="宋体" w:cs="宋体"/>
          <w:b/>
          <w:bCs/>
          <w:color w:val="auto"/>
          <w:sz w:val="32"/>
          <w:szCs w:val="32"/>
          <w:highlight w:val="none"/>
        </w:rPr>
      </w:pPr>
    </w:p>
    <w:p w14:paraId="17B86196">
      <w:pPr>
        <w:autoSpaceDE w:val="0"/>
        <w:autoSpaceDN w:val="0"/>
        <w:adjustRightInd w:val="0"/>
        <w:snapToGrid w:val="0"/>
        <w:spacing w:line="360" w:lineRule="auto"/>
        <w:jc w:val="center"/>
        <w:rPr>
          <w:rFonts w:hAnsi="宋体" w:cs="宋体"/>
          <w:b/>
          <w:bCs/>
          <w:color w:val="auto"/>
          <w:sz w:val="44"/>
          <w:szCs w:val="44"/>
          <w:highlight w:val="none"/>
        </w:rPr>
      </w:pPr>
    </w:p>
    <w:p w14:paraId="62D33A2B">
      <w:pPr>
        <w:autoSpaceDE w:val="0"/>
        <w:autoSpaceDN w:val="0"/>
        <w:adjustRightInd w:val="0"/>
        <w:snapToGrid w:val="0"/>
        <w:spacing w:line="360" w:lineRule="auto"/>
        <w:jc w:val="center"/>
        <w:rPr>
          <w:rFonts w:hAnsi="宋体" w:cs="宋体"/>
          <w:b/>
          <w:bCs/>
          <w:color w:val="auto"/>
          <w:sz w:val="44"/>
          <w:szCs w:val="44"/>
          <w:highlight w:val="none"/>
        </w:rPr>
      </w:pPr>
    </w:p>
    <w:p w14:paraId="4A6F8FD2">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16DCA5CB">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00CBE5BB">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4A6D130">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32EF9650">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05FC1C9">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3CB9705B">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792E629">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9A396B2">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6A6D47CA">
      <w:pPr>
        <w:spacing w:line="520" w:lineRule="exact"/>
        <w:jc w:val="center"/>
        <w:textAlignment w:val="center"/>
        <w:rPr>
          <w:rFonts w:asciiTheme="minorEastAsia" w:hAnsiTheme="minorEastAsia" w:eastAsiaTheme="minorEastAsia"/>
          <w:b/>
          <w:color w:val="auto"/>
          <w:sz w:val="24"/>
          <w:highlight w:val="none"/>
        </w:rPr>
      </w:pPr>
    </w:p>
    <w:p w14:paraId="66983F9C">
      <w:pPr>
        <w:pStyle w:val="25"/>
        <w:jc w:val="both"/>
        <w:rPr>
          <w:color w:val="auto"/>
          <w:highlight w:val="none"/>
        </w:rPr>
      </w:pPr>
    </w:p>
    <w:p w14:paraId="7B71F1B2">
      <w:pPr>
        <w:rPr>
          <w:color w:val="auto"/>
          <w:highlight w:val="none"/>
        </w:rPr>
      </w:pPr>
    </w:p>
    <w:p w14:paraId="33282C6B">
      <w:pPr>
        <w:pStyle w:val="25"/>
        <w:rPr>
          <w:highlight w:val="none"/>
        </w:rPr>
      </w:pPr>
    </w:p>
    <w:p w14:paraId="1995D0A5">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B86319D">
      <w:pPr>
        <w:snapToGrid w:val="0"/>
        <w:spacing w:line="560" w:lineRule="exact"/>
        <w:ind w:firstLine="560"/>
        <w:textAlignment w:val="center"/>
        <w:rPr>
          <w:rFonts w:ascii="宋体" w:hAnsi="宋体" w:cs="宋体"/>
          <w:color w:val="auto"/>
          <w:sz w:val="24"/>
          <w:highlight w:val="none"/>
        </w:rPr>
      </w:pPr>
    </w:p>
    <w:p w14:paraId="2AAB11D7">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08EBE55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737364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79C673E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36096A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2568AB5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59819DD">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4BCE4044">
      <w:pPr>
        <w:snapToGrid w:val="0"/>
        <w:spacing w:line="560" w:lineRule="exact"/>
        <w:ind w:firstLine="560"/>
        <w:textAlignment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（8）拟投入本项目的运输车辆明细表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不少于6辆</w:t>
      </w:r>
      <w:r>
        <w:rPr>
          <w:rFonts w:hint="eastAsia" w:ascii="宋体" w:hAnsi="宋体" w:cs="宋体"/>
          <w:color w:val="auto"/>
          <w:sz w:val="24"/>
          <w:highlight w:val="none"/>
          <w:lang w:eastAsia="zh-CN"/>
        </w:rPr>
        <w:t>）</w:t>
      </w:r>
    </w:p>
    <w:p w14:paraId="7877966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0AD811B2">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03DFA533">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474E2883">
      <w:pPr>
        <w:tabs>
          <w:tab w:val="left" w:pos="7000"/>
        </w:tabs>
        <w:spacing w:line="520" w:lineRule="exact"/>
        <w:ind w:firstLine="360" w:firstLineChars="150"/>
        <w:textAlignment w:val="center"/>
        <w:rPr>
          <w:rFonts w:ascii="宋体" w:hAnsi="宋体" w:cs="宋体"/>
          <w:color w:val="auto"/>
          <w:sz w:val="24"/>
          <w:highlight w:val="none"/>
        </w:rPr>
      </w:pPr>
    </w:p>
    <w:p w14:paraId="081A48BB">
      <w:pPr>
        <w:tabs>
          <w:tab w:val="left" w:pos="7000"/>
        </w:tabs>
        <w:spacing w:line="520" w:lineRule="exact"/>
        <w:ind w:firstLine="360" w:firstLineChars="150"/>
        <w:textAlignment w:val="center"/>
        <w:rPr>
          <w:rFonts w:ascii="宋体" w:hAnsi="宋体" w:cs="宋体"/>
          <w:color w:val="auto"/>
          <w:sz w:val="24"/>
          <w:highlight w:val="none"/>
        </w:rPr>
      </w:pPr>
    </w:p>
    <w:p w14:paraId="2CC0E86D">
      <w:pPr>
        <w:tabs>
          <w:tab w:val="left" w:pos="7000"/>
        </w:tabs>
        <w:spacing w:line="520" w:lineRule="exact"/>
        <w:ind w:firstLine="360" w:firstLineChars="150"/>
        <w:textAlignment w:val="center"/>
        <w:rPr>
          <w:rFonts w:ascii="宋体" w:hAnsi="宋体" w:cs="宋体"/>
          <w:color w:val="auto"/>
          <w:sz w:val="24"/>
          <w:highlight w:val="none"/>
        </w:rPr>
      </w:pPr>
    </w:p>
    <w:p w14:paraId="475270B8">
      <w:pPr>
        <w:tabs>
          <w:tab w:val="left" w:pos="7000"/>
        </w:tabs>
        <w:spacing w:line="520" w:lineRule="exact"/>
        <w:ind w:firstLine="360" w:firstLineChars="150"/>
        <w:textAlignment w:val="center"/>
        <w:rPr>
          <w:rFonts w:ascii="宋体" w:hAnsi="宋体" w:cs="宋体"/>
          <w:color w:val="auto"/>
          <w:sz w:val="24"/>
          <w:highlight w:val="none"/>
        </w:rPr>
      </w:pPr>
    </w:p>
    <w:p w14:paraId="634315F2">
      <w:pPr>
        <w:tabs>
          <w:tab w:val="left" w:pos="7000"/>
        </w:tabs>
        <w:spacing w:line="520" w:lineRule="exact"/>
        <w:ind w:firstLine="360" w:firstLineChars="150"/>
        <w:textAlignment w:val="center"/>
        <w:rPr>
          <w:rFonts w:ascii="宋体" w:hAnsi="宋体" w:cs="宋体"/>
          <w:color w:val="auto"/>
          <w:sz w:val="24"/>
          <w:highlight w:val="none"/>
        </w:rPr>
      </w:pPr>
    </w:p>
    <w:p w14:paraId="4C496C18">
      <w:pPr>
        <w:tabs>
          <w:tab w:val="left" w:pos="7000"/>
        </w:tabs>
        <w:spacing w:line="560" w:lineRule="exact"/>
        <w:ind w:firstLine="360" w:firstLineChars="150"/>
        <w:textAlignment w:val="center"/>
        <w:rPr>
          <w:rFonts w:ascii="宋体" w:hAnsi="宋体" w:cs="宋体"/>
          <w:color w:val="auto"/>
          <w:sz w:val="24"/>
          <w:highlight w:val="none"/>
        </w:rPr>
      </w:pPr>
    </w:p>
    <w:p w14:paraId="2D3CC5AD">
      <w:pPr>
        <w:tabs>
          <w:tab w:val="left" w:pos="7000"/>
        </w:tabs>
        <w:spacing w:line="560" w:lineRule="exact"/>
        <w:ind w:firstLine="360" w:firstLineChars="150"/>
        <w:textAlignment w:val="center"/>
        <w:rPr>
          <w:rFonts w:ascii="宋体" w:hAnsi="宋体" w:cs="宋体"/>
          <w:color w:val="auto"/>
          <w:sz w:val="24"/>
          <w:highlight w:val="none"/>
        </w:rPr>
      </w:pPr>
    </w:p>
    <w:p w14:paraId="2C480F12">
      <w:pPr>
        <w:pStyle w:val="18"/>
        <w:ind w:firstLine="560"/>
        <w:rPr>
          <w:rFonts w:ascii="宋体" w:hAnsi="宋体" w:cs="宋体"/>
          <w:color w:val="auto"/>
          <w:highlight w:val="none"/>
        </w:rPr>
      </w:pPr>
    </w:p>
    <w:p w14:paraId="1E02DC6B">
      <w:pPr>
        <w:pStyle w:val="18"/>
        <w:ind w:firstLine="560"/>
        <w:rPr>
          <w:rFonts w:ascii="宋体" w:hAnsi="宋体" w:cs="宋体"/>
          <w:color w:val="auto"/>
          <w:highlight w:val="none"/>
        </w:rPr>
      </w:pPr>
    </w:p>
    <w:p w14:paraId="6E44DB89">
      <w:pPr>
        <w:pStyle w:val="18"/>
        <w:ind w:firstLine="560"/>
        <w:rPr>
          <w:rFonts w:ascii="宋体" w:hAnsi="宋体" w:cs="宋体"/>
          <w:color w:val="auto"/>
          <w:highlight w:val="none"/>
        </w:rPr>
      </w:pPr>
    </w:p>
    <w:p w14:paraId="40B225E8">
      <w:pPr>
        <w:pStyle w:val="18"/>
        <w:ind w:firstLine="560"/>
        <w:rPr>
          <w:rFonts w:ascii="宋体" w:hAnsi="宋体" w:cs="宋体"/>
          <w:color w:val="auto"/>
          <w:highlight w:val="none"/>
        </w:rPr>
      </w:pPr>
    </w:p>
    <w:p w14:paraId="6E7CD51A">
      <w:pPr>
        <w:pStyle w:val="25"/>
        <w:jc w:val="both"/>
        <w:rPr>
          <w:rFonts w:hint="eastAsia"/>
          <w:highlight w:val="none"/>
        </w:rPr>
      </w:pPr>
    </w:p>
    <w:p w14:paraId="4A3533CF">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64345C82">
      <w:pPr>
        <w:spacing w:line="360" w:lineRule="auto"/>
        <w:jc w:val="center"/>
        <w:rPr>
          <w:rFonts w:ascii="宋体" w:hAnsi="宋体" w:cs="宋体"/>
          <w:color w:val="auto"/>
          <w:sz w:val="24"/>
          <w:szCs w:val="24"/>
          <w:highlight w:val="none"/>
        </w:rPr>
      </w:pPr>
    </w:p>
    <w:p w14:paraId="6340B488">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6CE7DA87">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246B31B5">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76549AD3">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1B3028D2">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45EF1479">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082DAE64">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75B9A0EA">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46EA366">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197A6FC9">
      <w:pPr>
        <w:pStyle w:val="16"/>
        <w:widowControl/>
        <w:adjustRightInd w:val="0"/>
        <w:snapToGrid w:val="0"/>
        <w:spacing w:line="360" w:lineRule="auto"/>
        <w:rPr>
          <w:rFonts w:ascii="Times New Roman" w:hAnsi="Times New Roman"/>
          <w:color w:val="auto"/>
          <w:highlight w:val="none"/>
        </w:rPr>
      </w:pPr>
    </w:p>
    <w:p w14:paraId="06E393F6">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3FEAC00A">
      <w:pPr>
        <w:pStyle w:val="16"/>
        <w:widowControl/>
        <w:adjustRightInd w:val="0"/>
        <w:snapToGrid w:val="0"/>
        <w:spacing w:line="360" w:lineRule="auto"/>
        <w:ind w:firstLine="480" w:firstLineChars="200"/>
        <w:rPr>
          <w:rFonts w:ascii="Times New Roman" w:hAnsi="Times New Roman"/>
          <w:color w:val="auto"/>
          <w:highlight w:val="none"/>
        </w:rPr>
      </w:pPr>
    </w:p>
    <w:p w14:paraId="6380A681">
      <w:pPr>
        <w:pStyle w:val="16"/>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23849D4">
      <w:pPr>
        <w:pStyle w:val="16"/>
        <w:widowControl/>
        <w:adjustRightInd w:val="0"/>
        <w:snapToGrid w:val="0"/>
        <w:spacing w:line="360" w:lineRule="auto"/>
        <w:ind w:firstLine="480" w:firstLineChars="200"/>
        <w:rPr>
          <w:color w:val="auto"/>
          <w:highlight w:val="none"/>
        </w:rPr>
      </w:pPr>
    </w:p>
    <w:p w14:paraId="00C58C56">
      <w:pPr>
        <w:pStyle w:val="16"/>
        <w:widowControl/>
        <w:adjustRightInd w:val="0"/>
        <w:snapToGrid w:val="0"/>
        <w:spacing w:line="360" w:lineRule="auto"/>
        <w:ind w:firstLine="480" w:firstLineChars="200"/>
        <w:rPr>
          <w:color w:val="auto"/>
          <w:highlight w:val="none"/>
        </w:rPr>
      </w:pPr>
    </w:p>
    <w:p w14:paraId="6E9119C4">
      <w:pPr>
        <w:pStyle w:val="16"/>
        <w:widowControl/>
        <w:adjustRightInd w:val="0"/>
        <w:snapToGrid w:val="0"/>
        <w:spacing w:line="360" w:lineRule="auto"/>
        <w:ind w:firstLine="480" w:firstLineChars="200"/>
        <w:rPr>
          <w:color w:val="auto"/>
          <w:highlight w:val="none"/>
        </w:rPr>
      </w:pPr>
    </w:p>
    <w:p w14:paraId="42070259">
      <w:pPr>
        <w:pStyle w:val="16"/>
        <w:widowControl/>
        <w:adjustRightInd w:val="0"/>
        <w:snapToGrid w:val="0"/>
        <w:spacing w:line="360" w:lineRule="auto"/>
        <w:ind w:firstLine="480" w:firstLineChars="200"/>
        <w:rPr>
          <w:color w:val="auto"/>
          <w:highlight w:val="none"/>
        </w:rPr>
      </w:pPr>
    </w:p>
    <w:p w14:paraId="22064888">
      <w:pPr>
        <w:pStyle w:val="16"/>
        <w:widowControl/>
        <w:adjustRightInd w:val="0"/>
        <w:snapToGrid w:val="0"/>
        <w:spacing w:line="360" w:lineRule="auto"/>
        <w:rPr>
          <w:color w:val="auto"/>
          <w:highlight w:val="none"/>
        </w:rPr>
      </w:pPr>
    </w:p>
    <w:p w14:paraId="7A8558E0">
      <w:pPr>
        <w:pStyle w:val="16"/>
        <w:widowControl/>
        <w:adjustRightInd w:val="0"/>
        <w:snapToGrid w:val="0"/>
        <w:spacing w:line="360" w:lineRule="auto"/>
        <w:ind w:firstLine="480" w:firstLineChars="200"/>
        <w:rPr>
          <w:color w:val="auto"/>
          <w:highlight w:val="none"/>
        </w:rPr>
      </w:pPr>
    </w:p>
    <w:p w14:paraId="5EA6F2AA">
      <w:pPr>
        <w:pStyle w:val="16"/>
        <w:widowControl/>
        <w:adjustRightInd w:val="0"/>
        <w:snapToGrid w:val="0"/>
        <w:spacing w:line="360" w:lineRule="auto"/>
        <w:ind w:firstLine="480" w:firstLineChars="200"/>
        <w:rPr>
          <w:color w:val="auto"/>
          <w:highlight w:val="none"/>
        </w:rPr>
      </w:pPr>
    </w:p>
    <w:p w14:paraId="2AD4F36E">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36814C99">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41EA630B">
      <w:pPr>
        <w:topLinePunct/>
        <w:spacing w:line="520" w:lineRule="exact"/>
        <w:jc w:val="center"/>
        <w:rPr>
          <w:rFonts w:ascii="方正小标宋简体" w:hAnsi="宋体" w:eastAsia="方正小标宋简体"/>
          <w:color w:val="auto"/>
          <w:sz w:val="30"/>
          <w:szCs w:val="30"/>
          <w:highlight w:val="none"/>
        </w:rPr>
      </w:pPr>
    </w:p>
    <w:p w14:paraId="24241CEA">
      <w:pPr>
        <w:pStyle w:val="25"/>
        <w:rPr>
          <w:highlight w:val="none"/>
        </w:rPr>
      </w:pPr>
    </w:p>
    <w:p w14:paraId="3A76C6E3">
      <w:pPr>
        <w:rPr>
          <w:highlight w:val="none"/>
        </w:rPr>
      </w:pPr>
    </w:p>
    <w:p w14:paraId="56C4A8BE">
      <w:pPr>
        <w:pStyle w:val="25"/>
        <w:rPr>
          <w:highlight w:val="none"/>
        </w:rPr>
      </w:pPr>
    </w:p>
    <w:p w14:paraId="60B43A46">
      <w:pPr>
        <w:rPr>
          <w:highlight w:val="none"/>
        </w:rPr>
      </w:pPr>
    </w:p>
    <w:p w14:paraId="411DF30F">
      <w:pPr>
        <w:pStyle w:val="25"/>
        <w:rPr>
          <w:highlight w:val="none"/>
        </w:rPr>
      </w:pPr>
    </w:p>
    <w:p w14:paraId="5882FC11">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71BF928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57844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258F2D3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0CC81495">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5609CFF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28345716">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6D3BD33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BB54DD3">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1A385D8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2336" behindDoc="1" locked="0" layoutInCell="1" allowOverlap="1">
            <wp:simplePos x="0" y="0"/>
            <wp:positionH relativeFrom="column">
              <wp:posOffset>2967355</wp:posOffset>
            </wp:positionH>
            <wp:positionV relativeFrom="paragraph">
              <wp:posOffset>164465</wp:posOffset>
            </wp:positionV>
            <wp:extent cx="3176270" cy="3444875"/>
            <wp:effectExtent l="0" t="0" r="5080" b="0"/>
            <wp:wrapTight wrapText="bothSides">
              <wp:wrapPolygon>
                <wp:start x="0" y="0"/>
                <wp:lineTo x="0" y="21500"/>
                <wp:lineTo x="21505" y="21500"/>
                <wp:lineTo x="21505" y="0"/>
                <wp:lineTo x="0" y="0"/>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1312"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41BBC954">
      <w:pPr>
        <w:wordWrap w:val="0"/>
        <w:topLinePunct/>
        <w:spacing w:line="520" w:lineRule="exact"/>
        <w:jc w:val="right"/>
        <w:rPr>
          <w:rFonts w:hint="eastAsia" w:ascii="宋体" w:hAnsi="宋体"/>
          <w:color w:val="auto"/>
          <w:sz w:val="24"/>
          <w:highlight w:val="none"/>
          <w:lang w:val="en-US" w:eastAsia="zh-CN"/>
        </w:rPr>
      </w:pPr>
    </w:p>
    <w:p w14:paraId="398F0A56">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E1E55E4">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53735126">
      <w:pPr>
        <w:jc w:val="center"/>
        <w:rPr>
          <w:b/>
          <w:color w:val="auto"/>
          <w:sz w:val="32"/>
          <w:szCs w:val="22"/>
          <w:highlight w:val="none"/>
        </w:rPr>
      </w:pPr>
    </w:p>
    <w:p w14:paraId="7841DEF1">
      <w:pPr>
        <w:rPr>
          <w:color w:val="auto"/>
          <w:highlight w:val="none"/>
        </w:rPr>
      </w:pPr>
    </w:p>
    <w:p w14:paraId="6E2C44B9">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27D14F93">
      <w:pPr>
        <w:spacing w:line="360" w:lineRule="auto"/>
        <w:ind w:firstLine="720"/>
        <w:jc w:val="left"/>
        <w:rPr>
          <w:b/>
          <w:color w:val="auto"/>
          <w:sz w:val="28"/>
          <w:szCs w:val="21"/>
          <w:highlight w:val="none"/>
        </w:rPr>
      </w:pPr>
    </w:p>
    <w:p w14:paraId="07A68410">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7737A0DB">
      <w:pPr>
        <w:spacing w:line="360" w:lineRule="auto"/>
        <w:ind w:firstLine="720"/>
        <w:jc w:val="left"/>
        <w:rPr>
          <w:b/>
          <w:color w:val="auto"/>
          <w:sz w:val="28"/>
          <w:szCs w:val="21"/>
          <w:highlight w:val="none"/>
        </w:rPr>
      </w:pPr>
    </w:p>
    <w:p w14:paraId="2C167B47">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31D4989B">
      <w:pPr>
        <w:spacing w:line="360" w:lineRule="auto"/>
        <w:ind w:firstLine="720"/>
        <w:jc w:val="left"/>
        <w:rPr>
          <w:b/>
          <w:color w:val="auto"/>
          <w:sz w:val="28"/>
          <w:szCs w:val="21"/>
          <w:highlight w:val="none"/>
        </w:rPr>
      </w:pPr>
    </w:p>
    <w:p w14:paraId="3B69822F">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38E05201">
      <w:pPr>
        <w:spacing w:line="360" w:lineRule="auto"/>
        <w:ind w:firstLine="720"/>
        <w:jc w:val="left"/>
        <w:rPr>
          <w:b/>
          <w:color w:val="auto"/>
          <w:sz w:val="28"/>
          <w:szCs w:val="21"/>
          <w:highlight w:val="none"/>
        </w:rPr>
      </w:pPr>
    </w:p>
    <w:p w14:paraId="5BE35B42">
      <w:pPr>
        <w:rPr>
          <w:b/>
          <w:color w:val="auto"/>
          <w:sz w:val="28"/>
          <w:szCs w:val="21"/>
          <w:highlight w:val="none"/>
        </w:rPr>
      </w:pPr>
      <w:r>
        <w:rPr>
          <w:rFonts w:hint="eastAsia"/>
          <w:b/>
          <w:color w:val="auto"/>
          <w:sz w:val="28"/>
          <w:szCs w:val="21"/>
          <w:highlight w:val="none"/>
        </w:rPr>
        <w:br w:type="page"/>
      </w:r>
    </w:p>
    <w:p w14:paraId="11218CFE">
      <w:pPr>
        <w:spacing w:line="360" w:lineRule="auto"/>
        <w:jc w:val="center"/>
        <w:rPr>
          <w:rFonts w:hint="default" w:cs="Arial" w:asciiTheme="minorEastAsia" w:hAnsiTheme="minorEastAsia"/>
          <w:b/>
          <w:color w:val="auto"/>
          <w:sz w:val="32"/>
          <w:szCs w:val="32"/>
          <w:highlight w:val="none"/>
          <w:lang w:val="en-US"/>
        </w:rPr>
      </w:pPr>
      <w:r>
        <w:rPr>
          <w:rFonts w:hint="eastAsia"/>
          <w:b/>
          <w:color w:val="auto"/>
          <w:sz w:val="28"/>
          <w:szCs w:val="21"/>
          <w:highlight w:val="none"/>
        </w:rPr>
        <w:t>7.</w:t>
      </w:r>
      <w:r>
        <w:rPr>
          <w:rFonts w:hint="eastAsia" w:cs="Arial" w:asciiTheme="minorEastAsia" w:hAnsiTheme="minorEastAsia"/>
          <w:b/>
          <w:color w:val="auto"/>
          <w:sz w:val="32"/>
          <w:szCs w:val="32"/>
          <w:highlight w:val="none"/>
          <w:lang w:val="en-US" w:eastAsia="zh-CN"/>
        </w:rPr>
        <w:t>承诺函</w:t>
      </w:r>
    </w:p>
    <w:p w14:paraId="41E2A9BA">
      <w:pPr>
        <w:spacing w:line="240" w:lineRule="exact"/>
        <w:jc w:val="both"/>
        <w:rPr>
          <w:rFonts w:hint="eastAsia" w:cs="Arial" w:asciiTheme="minorEastAsia" w:hAnsiTheme="minorEastAsia"/>
          <w:b/>
          <w:color w:val="auto"/>
          <w:sz w:val="32"/>
          <w:szCs w:val="32"/>
          <w:highlight w:val="none"/>
          <w:lang w:eastAsia="zh-CN"/>
        </w:rPr>
      </w:pPr>
    </w:p>
    <w:p w14:paraId="26E3FCD3">
      <w:pPr>
        <w:spacing w:line="360" w:lineRule="auto"/>
        <w:jc w:val="both"/>
        <w:rPr>
          <w:rFonts w:ascii="宋体" w:hAnsi="宋体" w:cs="宋体"/>
          <w:color w:val="auto"/>
          <w:sz w:val="24"/>
          <w:highlight w:val="none"/>
        </w:rPr>
      </w:pPr>
      <w:r>
        <w:rPr>
          <w:rFonts w:hint="eastAsia" w:ascii="宋体" w:hAnsi="宋体" w:cs="宋体"/>
          <w:color w:val="auto"/>
          <w:sz w:val="24"/>
          <w:highlight w:val="none"/>
          <w:lang w:eastAsia="zh-CN"/>
        </w:rPr>
        <w:t>安徽中炬装配科技有限公司</w:t>
      </w:r>
      <w:r>
        <w:rPr>
          <w:rFonts w:hint="eastAsia" w:ascii="宋体" w:hAnsi="宋体" w:cs="宋体"/>
          <w:color w:val="auto"/>
          <w:sz w:val="24"/>
          <w:highlight w:val="none"/>
        </w:rPr>
        <w:t>：</w:t>
      </w:r>
    </w:p>
    <w:p w14:paraId="33B9648C">
      <w:pPr>
        <w:autoSpaceDE w:val="0"/>
        <w:autoSpaceDN w:val="0"/>
        <w:adjustRightInd w:val="0"/>
        <w:spacing w:line="500" w:lineRule="exact"/>
        <w:ind w:left="479" w:leftChars="228"/>
        <w:rPr>
          <w:rFonts w:ascii="宋体" w:hAnsi="宋体" w:cs="宋体"/>
          <w:color w:val="auto"/>
          <w:sz w:val="24"/>
          <w:highlight w:val="none"/>
          <w:u w:val="single"/>
        </w:rPr>
      </w:pPr>
      <w:r>
        <w:rPr>
          <w:rFonts w:hint="eastAsia" w:ascii="宋体" w:hAnsi="宋体" w:cs="宋体"/>
          <w:color w:val="auto"/>
          <w:sz w:val="24"/>
          <w:highlight w:val="none"/>
        </w:rPr>
        <w:t>很荣幸参加贵公司组织的</w:t>
      </w:r>
      <w:r>
        <w:rPr>
          <w:rFonts w:hint="eastAsia" w:ascii="宋体" w:hAnsi="宋体"/>
          <w:color w:val="auto"/>
          <w:sz w:val="24"/>
          <w:highlight w:val="none"/>
          <w:u w:val="single"/>
        </w:rPr>
        <w:t xml:space="preserve">       （项目名称）      </w:t>
      </w:r>
      <w:r>
        <w:rPr>
          <w:rFonts w:hint="eastAsia" w:ascii="宋体" w:hAnsi="宋体"/>
          <w:color w:val="auto"/>
          <w:sz w:val="24"/>
          <w:highlight w:val="none"/>
          <w:u w:val="single"/>
          <w:lang w:val="en-US" w:eastAsia="zh-CN"/>
        </w:rPr>
        <w:t>采购</w:t>
      </w:r>
      <w:r>
        <w:rPr>
          <w:rFonts w:hint="eastAsia" w:ascii="宋体" w:hAnsi="宋体" w:cs="宋体"/>
          <w:color w:val="auto"/>
          <w:sz w:val="24"/>
          <w:highlight w:val="none"/>
        </w:rPr>
        <w:t>活动，我代表</w:t>
      </w:r>
    </w:p>
    <w:p w14:paraId="723C5CB2">
      <w:pPr>
        <w:autoSpaceDE w:val="0"/>
        <w:autoSpaceDN w:val="0"/>
        <w:adjustRightInd w:val="0"/>
        <w:spacing w:line="500" w:lineRule="exact"/>
        <w:ind w:left="479" w:leftChars="228"/>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报价</w:t>
      </w:r>
      <w:r>
        <w:rPr>
          <w:rFonts w:hint="eastAsia" w:ascii="宋体" w:hAnsi="宋体" w:cs="宋体"/>
          <w:color w:val="auto"/>
          <w:sz w:val="24"/>
          <w:highlight w:val="none"/>
          <w:u w:val="single"/>
        </w:rPr>
        <w:t xml:space="preserve">单位名称）       </w:t>
      </w:r>
      <w:r>
        <w:rPr>
          <w:rFonts w:hint="eastAsia" w:ascii="宋体" w:hAnsi="宋体" w:cs="宋体"/>
          <w:color w:val="auto"/>
          <w:sz w:val="24"/>
          <w:highlight w:val="none"/>
        </w:rPr>
        <w:t xml:space="preserve">  承诺如下：</w:t>
      </w:r>
    </w:p>
    <w:p w14:paraId="451AB48D">
      <w:pPr>
        <w:autoSpaceDE w:val="0"/>
        <w:autoSpaceDN w:val="0"/>
        <w:adjustRightIn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1.</w:t>
      </w:r>
      <w:r>
        <w:rPr>
          <w:rFonts w:hint="eastAsia" w:ascii="宋体" w:hAnsi="宋体" w:cs="宋体"/>
          <w:color w:val="auto"/>
          <w:sz w:val="24"/>
          <w:highlight w:val="none"/>
        </w:rPr>
        <w:t>完全理解和接受</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公告中的一切规定和要求。</w:t>
      </w:r>
    </w:p>
    <w:p w14:paraId="7715F11B">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2.</w:t>
      </w:r>
      <w:r>
        <w:rPr>
          <w:rFonts w:hint="eastAsia" w:ascii="宋体" w:hAnsi="宋体" w:cs="宋体"/>
          <w:color w:val="auto"/>
          <w:sz w:val="24"/>
          <w:highlight w:val="none"/>
        </w:rPr>
        <w:t>我方所投车辆满足该项目治超要求，车辆均为国五及以上标准并安装北斗定位系统，具备完全调度、支配能力，能够有效保证</w:t>
      </w:r>
      <w:r>
        <w:rPr>
          <w:rFonts w:hint="eastAsia" w:ascii="宋体" w:hAnsi="宋体" w:cs="宋体"/>
          <w:color w:val="auto"/>
          <w:sz w:val="24"/>
          <w:highlight w:val="none"/>
          <w:lang w:eastAsia="zh-CN"/>
        </w:rPr>
        <w:t>中炬科技</w:t>
      </w:r>
      <w:r>
        <w:rPr>
          <w:rFonts w:hint="eastAsia" w:ascii="宋体" w:hAnsi="宋体" w:cs="宋体"/>
          <w:color w:val="auto"/>
          <w:sz w:val="24"/>
          <w:highlight w:val="none"/>
          <w:lang w:val="en-US" w:eastAsia="zh-CN"/>
        </w:rPr>
        <w:t>物资运输</w:t>
      </w:r>
      <w:r>
        <w:rPr>
          <w:rFonts w:hint="eastAsia" w:ascii="宋体" w:hAnsi="宋体" w:cs="宋体"/>
          <w:color w:val="auto"/>
          <w:sz w:val="24"/>
          <w:highlight w:val="none"/>
        </w:rPr>
        <w:t>需求；所投运输车辆行驶证、营运证，驾驶员驾驶证、从业资格证均真实有效。</w:t>
      </w:r>
    </w:p>
    <w:p w14:paraId="380A580C">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3.</w:t>
      </w:r>
      <w:r>
        <w:rPr>
          <w:rFonts w:hint="eastAsia" w:ascii="宋体" w:hAnsi="宋体" w:cs="宋体"/>
          <w:color w:val="auto"/>
          <w:sz w:val="24"/>
          <w:highlight w:val="none"/>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481D2A7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3BB178A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5F5EA4CD">
      <w:pPr>
        <w:spacing w:line="500" w:lineRule="exact"/>
        <w:ind w:right="640" w:firstLine="480" w:firstLineChars="200"/>
        <w:jc w:val="left"/>
        <w:rPr>
          <w:rFonts w:ascii="宋体" w:hAnsi="宋体" w:cs="宋体"/>
          <w:color w:val="auto"/>
          <w:sz w:val="24"/>
          <w:highlight w:val="none"/>
        </w:rPr>
      </w:pPr>
    </w:p>
    <w:p w14:paraId="49CF5159">
      <w:pPr>
        <w:pStyle w:val="23"/>
        <w:spacing w:line="500" w:lineRule="exact"/>
        <w:ind w:firstLine="480"/>
        <w:rPr>
          <w:color w:val="auto"/>
          <w:sz w:val="24"/>
          <w:highlight w:val="none"/>
        </w:rPr>
      </w:pPr>
    </w:p>
    <w:p w14:paraId="4D154E21">
      <w:pPr>
        <w:spacing w:line="500" w:lineRule="exact"/>
        <w:ind w:right="640" w:firstLine="560" w:firstLineChars="200"/>
        <w:jc w:val="left"/>
        <w:rPr>
          <w:rFonts w:ascii="宋体" w:hAnsi="宋体" w:cs="宋体"/>
          <w:color w:val="auto"/>
          <w:sz w:val="28"/>
          <w:szCs w:val="28"/>
          <w:highlight w:val="none"/>
        </w:rPr>
      </w:pPr>
    </w:p>
    <w:p w14:paraId="5F72E3B9">
      <w:pPr>
        <w:adjustRightInd w:val="0"/>
        <w:snapToGrid w:val="0"/>
        <w:spacing w:line="500" w:lineRule="exact"/>
        <w:rPr>
          <w:rFonts w:ascii="黑体" w:hAnsi="Arial" w:eastAsia="黑体" w:cs="Arial"/>
          <w:color w:val="auto"/>
          <w:sz w:val="24"/>
          <w:highlight w:val="none"/>
        </w:rPr>
      </w:pPr>
    </w:p>
    <w:p w14:paraId="61CB87C0">
      <w:pPr>
        <w:adjustRightInd w:val="0"/>
        <w:snapToGrid w:val="0"/>
        <w:spacing w:beforeLines="20" w:afterLines="20" w:line="500" w:lineRule="exact"/>
        <w:ind w:firstLine="4080" w:firstLineChars="1700"/>
        <w:rPr>
          <w:rFonts w:asciiTheme="minorEastAsia" w:hAnsiTheme="minorEastAsia"/>
          <w:color w:val="auto"/>
          <w:sz w:val="24"/>
          <w:highlight w:val="none"/>
        </w:rPr>
      </w:pPr>
      <w:r>
        <w:rPr>
          <w:rFonts w:hint="eastAsia" w:asciiTheme="minorEastAsia" w:hAnsiTheme="minorEastAsia"/>
          <w:color w:val="auto"/>
          <w:sz w:val="24"/>
          <w:highlight w:val="none"/>
          <w:lang w:eastAsia="zh-CN"/>
        </w:rPr>
        <w:t>报</w:t>
      </w:r>
      <w:r>
        <w:rPr>
          <w:rFonts w:hint="eastAsia" w:asciiTheme="minorEastAsia" w:hAnsiTheme="minorEastAsia"/>
          <w:color w:val="auto"/>
          <w:sz w:val="24"/>
          <w:highlight w:val="none"/>
          <w:lang w:val="en-US" w:eastAsia="zh-CN"/>
        </w:rPr>
        <w:t xml:space="preserve"> </w:t>
      </w:r>
      <w:r>
        <w:rPr>
          <w:rFonts w:hint="eastAsia" w:asciiTheme="minorEastAsia" w:hAnsiTheme="minorEastAsia"/>
          <w:color w:val="auto"/>
          <w:sz w:val="24"/>
          <w:highlight w:val="none"/>
          <w:lang w:eastAsia="zh-CN"/>
        </w:rPr>
        <w:t>价</w:t>
      </w:r>
      <w:r>
        <w:rPr>
          <w:rFonts w:hint="eastAsia" w:asciiTheme="minorEastAsia" w:hAnsiTheme="minorEastAsia"/>
          <w:color w:val="auto"/>
          <w:sz w:val="24"/>
          <w:highlight w:val="none"/>
        </w:rPr>
        <w:t xml:space="preserve"> 人（公章）：</w:t>
      </w:r>
    </w:p>
    <w:p w14:paraId="708E5D7F">
      <w:pPr>
        <w:adjustRightInd w:val="0"/>
        <w:snapToGrid w:val="0"/>
        <w:spacing w:beforeLines="20" w:afterLines="20" w:line="500" w:lineRule="exact"/>
        <w:ind w:firstLine="5040" w:firstLineChars="2100"/>
        <w:rPr>
          <w:rFonts w:asciiTheme="minorEastAsia" w:hAnsiTheme="minorEastAsia"/>
          <w:color w:val="auto"/>
          <w:sz w:val="24"/>
          <w:highlight w:val="none"/>
        </w:rPr>
      </w:pPr>
    </w:p>
    <w:p w14:paraId="3F1AAFFE">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 xml:space="preserve">                  法定代表人或其委托代理人（签名）：</w:t>
      </w:r>
    </w:p>
    <w:p w14:paraId="658F1272">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highlight w:val="none"/>
          <w:u w:val="single"/>
        </w:rPr>
      </w:pPr>
    </w:p>
    <w:p w14:paraId="6D5B3A65">
      <w:pPr>
        <w:adjustRightInd w:val="0"/>
        <w:snapToGrid w:val="0"/>
        <w:spacing w:beforeLines="20" w:afterLines="20" w:line="500" w:lineRule="exact"/>
        <w:ind w:firstLine="5520" w:firstLineChars="2300"/>
        <w:rPr>
          <w:rFonts w:cs="Arial" w:asciiTheme="minorEastAsia" w:hAnsiTheme="minorEastAsia"/>
          <w:b/>
          <w:color w:val="auto"/>
          <w:sz w:val="32"/>
          <w:szCs w:val="32"/>
          <w:highlight w:val="none"/>
        </w:rPr>
      </w:pPr>
      <w:r>
        <w:rPr>
          <w:rFonts w:hint="eastAsia" w:asciiTheme="minorEastAsia" w:hAnsiTheme="minorEastAsia"/>
          <w:color w:val="auto"/>
          <w:sz w:val="24"/>
          <w:highlight w:val="none"/>
        </w:rPr>
        <w:t>日期：_____年____月____</w:t>
      </w:r>
    </w:p>
    <w:p w14:paraId="69FF35F8">
      <w:pPr>
        <w:spacing w:line="360" w:lineRule="auto"/>
        <w:jc w:val="both"/>
        <w:rPr>
          <w:b/>
          <w:color w:val="auto"/>
          <w:sz w:val="28"/>
          <w:szCs w:val="21"/>
          <w:highlight w:val="none"/>
        </w:rPr>
      </w:pPr>
    </w:p>
    <w:p w14:paraId="0306ABC4">
      <w:pPr>
        <w:pStyle w:val="25"/>
        <w:rPr>
          <w:color w:val="auto"/>
          <w:highlight w:val="none"/>
        </w:rPr>
      </w:pPr>
    </w:p>
    <w:p w14:paraId="3127354D">
      <w:pPr>
        <w:rPr>
          <w:highlight w:val="none"/>
        </w:rPr>
      </w:pPr>
    </w:p>
    <w:p w14:paraId="01BC6AFE">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62F9AD56">
      <w:pPr>
        <w:pStyle w:val="2"/>
        <w:numPr>
          <w:ilvl w:val="0"/>
          <w:numId w:val="0"/>
        </w:numPr>
        <w:rPr>
          <w:rFonts w:hint="eastAsia"/>
          <w:color w:val="auto"/>
          <w:highlight w:val="none"/>
        </w:rPr>
      </w:pPr>
    </w:p>
    <w:tbl>
      <w:tblPr>
        <w:tblStyle w:val="20"/>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0E1C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D8F43A9">
            <w:pPr>
              <w:pStyle w:val="2"/>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70C01C07">
            <w:pPr>
              <w:pStyle w:val="2"/>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6E1C8E47">
            <w:pPr>
              <w:pStyle w:val="2"/>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0A8DE10D">
            <w:pPr>
              <w:pStyle w:val="2"/>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0E64B57C">
            <w:pPr>
              <w:pStyle w:val="2"/>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3356C3ED">
            <w:pPr>
              <w:pStyle w:val="2"/>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24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121F4F6">
            <w:pPr>
              <w:pStyle w:val="2"/>
              <w:rPr>
                <w:color w:val="auto"/>
                <w:highlight w:val="none"/>
              </w:rPr>
            </w:pPr>
          </w:p>
        </w:tc>
        <w:tc>
          <w:tcPr>
            <w:tcW w:w="1311" w:type="dxa"/>
          </w:tcPr>
          <w:p w14:paraId="4F6FF832">
            <w:pPr>
              <w:pStyle w:val="2"/>
              <w:rPr>
                <w:color w:val="auto"/>
                <w:highlight w:val="none"/>
              </w:rPr>
            </w:pPr>
          </w:p>
        </w:tc>
        <w:tc>
          <w:tcPr>
            <w:tcW w:w="1633" w:type="dxa"/>
          </w:tcPr>
          <w:p w14:paraId="4F3846C6">
            <w:pPr>
              <w:pStyle w:val="2"/>
              <w:rPr>
                <w:color w:val="auto"/>
                <w:highlight w:val="none"/>
              </w:rPr>
            </w:pPr>
          </w:p>
        </w:tc>
        <w:tc>
          <w:tcPr>
            <w:tcW w:w="1400" w:type="dxa"/>
          </w:tcPr>
          <w:p w14:paraId="356D9B34">
            <w:pPr>
              <w:pStyle w:val="2"/>
              <w:rPr>
                <w:color w:val="auto"/>
                <w:highlight w:val="none"/>
              </w:rPr>
            </w:pPr>
          </w:p>
        </w:tc>
        <w:tc>
          <w:tcPr>
            <w:tcW w:w="1467" w:type="dxa"/>
          </w:tcPr>
          <w:p w14:paraId="09ED94C4">
            <w:pPr>
              <w:pStyle w:val="2"/>
              <w:rPr>
                <w:color w:val="auto"/>
                <w:highlight w:val="none"/>
              </w:rPr>
            </w:pPr>
          </w:p>
        </w:tc>
        <w:tc>
          <w:tcPr>
            <w:tcW w:w="2050" w:type="dxa"/>
          </w:tcPr>
          <w:p w14:paraId="2D983D38">
            <w:pPr>
              <w:pStyle w:val="2"/>
              <w:rPr>
                <w:color w:val="auto"/>
                <w:highlight w:val="none"/>
              </w:rPr>
            </w:pPr>
          </w:p>
        </w:tc>
      </w:tr>
      <w:tr w14:paraId="3D0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5621DA5">
            <w:pPr>
              <w:pStyle w:val="2"/>
              <w:rPr>
                <w:color w:val="auto"/>
                <w:highlight w:val="none"/>
              </w:rPr>
            </w:pPr>
          </w:p>
        </w:tc>
        <w:tc>
          <w:tcPr>
            <w:tcW w:w="1311" w:type="dxa"/>
          </w:tcPr>
          <w:p w14:paraId="1994D4CE">
            <w:pPr>
              <w:pStyle w:val="2"/>
              <w:rPr>
                <w:color w:val="auto"/>
                <w:highlight w:val="none"/>
              </w:rPr>
            </w:pPr>
          </w:p>
        </w:tc>
        <w:tc>
          <w:tcPr>
            <w:tcW w:w="1633" w:type="dxa"/>
          </w:tcPr>
          <w:p w14:paraId="4190199D">
            <w:pPr>
              <w:pStyle w:val="2"/>
              <w:rPr>
                <w:color w:val="auto"/>
                <w:highlight w:val="none"/>
              </w:rPr>
            </w:pPr>
          </w:p>
        </w:tc>
        <w:tc>
          <w:tcPr>
            <w:tcW w:w="1400" w:type="dxa"/>
          </w:tcPr>
          <w:p w14:paraId="6374C71C">
            <w:pPr>
              <w:pStyle w:val="2"/>
              <w:rPr>
                <w:color w:val="auto"/>
                <w:highlight w:val="none"/>
              </w:rPr>
            </w:pPr>
          </w:p>
        </w:tc>
        <w:tc>
          <w:tcPr>
            <w:tcW w:w="1467" w:type="dxa"/>
          </w:tcPr>
          <w:p w14:paraId="6A49594D">
            <w:pPr>
              <w:pStyle w:val="2"/>
              <w:rPr>
                <w:color w:val="auto"/>
                <w:highlight w:val="none"/>
              </w:rPr>
            </w:pPr>
          </w:p>
        </w:tc>
        <w:tc>
          <w:tcPr>
            <w:tcW w:w="2050" w:type="dxa"/>
          </w:tcPr>
          <w:p w14:paraId="6D55440A">
            <w:pPr>
              <w:pStyle w:val="2"/>
              <w:rPr>
                <w:color w:val="auto"/>
                <w:highlight w:val="none"/>
              </w:rPr>
            </w:pPr>
          </w:p>
        </w:tc>
      </w:tr>
      <w:tr w14:paraId="6706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B20EC3B">
            <w:pPr>
              <w:pStyle w:val="2"/>
              <w:rPr>
                <w:color w:val="auto"/>
                <w:highlight w:val="none"/>
              </w:rPr>
            </w:pPr>
          </w:p>
        </w:tc>
        <w:tc>
          <w:tcPr>
            <w:tcW w:w="1311" w:type="dxa"/>
          </w:tcPr>
          <w:p w14:paraId="360959FD">
            <w:pPr>
              <w:pStyle w:val="2"/>
              <w:rPr>
                <w:color w:val="auto"/>
                <w:highlight w:val="none"/>
              </w:rPr>
            </w:pPr>
          </w:p>
        </w:tc>
        <w:tc>
          <w:tcPr>
            <w:tcW w:w="1633" w:type="dxa"/>
          </w:tcPr>
          <w:p w14:paraId="0F42550D">
            <w:pPr>
              <w:pStyle w:val="2"/>
              <w:rPr>
                <w:color w:val="auto"/>
                <w:highlight w:val="none"/>
              </w:rPr>
            </w:pPr>
          </w:p>
        </w:tc>
        <w:tc>
          <w:tcPr>
            <w:tcW w:w="1400" w:type="dxa"/>
          </w:tcPr>
          <w:p w14:paraId="5C548346">
            <w:pPr>
              <w:pStyle w:val="2"/>
              <w:rPr>
                <w:color w:val="auto"/>
                <w:highlight w:val="none"/>
              </w:rPr>
            </w:pPr>
          </w:p>
        </w:tc>
        <w:tc>
          <w:tcPr>
            <w:tcW w:w="1467" w:type="dxa"/>
          </w:tcPr>
          <w:p w14:paraId="30B1438D">
            <w:pPr>
              <w:pStyle w:val="2"/>
              <w:rPr>
                <w:color w:val="auto"/>
                <w:highlight w:val="none"/>
              </w:rPr>
            </w:pPr>
          </w:p>
        </w:tc>
        <w:tc>
          <w:tcPr>
            <w:tcW w:w="2050" w:type="dxa"/>
          </w:tcPr>
          <w:p w14:paraId="1F21033E">
            <w:pPr>
              <w:pStyle w:val="2"/>
              <w:rPr>
                <w:color w:val="auto"/>
                <w:highlight w:val="none"/>
              </w:rPr>
            </w:pPr>
          </w:p>
        </w:tc>
      </w:tr>
      <w:tr w14:paraId="3AB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4492D04">
            <w:pPr>
              <w:pStyle w:val="2"/>
              <w:rPr>
                <w:color w:val="auto"/>
                <w:highlight w:val="none"/>
              </w:rPr>
            </w:pPr>
          </w:p>
        </w:tc>
        <w:tc>
          <w:tcPr>
            <w:tcW w:w="1311" w:type="dxa"/>
          </w:tcPr>
          <w:p w14:paraId="392B2E93">
            <w:pPr>
              <w:pStyle w:val="2"/>
              <w:rPr>
                <w:color w:val="auto"/>
                <w:highlight w:val="none"/>
              </w:rPr>
            </w:pPr>
          </w:p>
        </w:tc>
        <w:tc>
          <w:tcPr>
            <w:tcW w:w="1633" w:type="dxa"/>
          </w:tcPr>
          <w:p w14:paraId="289A7596">
            <w:pPr>
              <w:pStyle w:val="2"/>
              <w:rPr>
                <w:color w:val="auto"/>
                <w:highlight w:val="none"/>
              </w:rPr>
            </w:pPr>
          </w:p>
        </w:tc>
        <w:tc>
          <w:tcPr>
            <w:tcW w:w="1400" w:type="dxa"/>
          </w:tcPr>
          <w:p w14:paraId="3F085747">
            <w:pPr>
              <w:pStyle w:val="2"/>
              <w:rPr>
                <w:color w:val="auto"/>
                <w:highlight w:val="none"/>
              </w:rPr>
            </w:pPr>
          </w:p>
        </w:tc>
        <w:tc>
          <w:tcPr>
            <w:tcW w:w="1467" w:type="dxa"/>
          </w:tcPr>
          <w:p w14:paraId="549013E3">
            <w:pPr>
              <w:pStyle w:val="2"/>
              <w:rPr>
                <w:color w:val="auto"/>
                <w:highlight w:val="none"/>
              </w:rPr>
            </w:pPr>
          </w:p>
        </w:tc>
        <w:tc>
          <w:tcPr>
            <w:tcW w:w="2050" w:type="dxa"/>
          </w:tcPr>
          <w:p w14:paraId="132761F6">
            <w:pPr>
              <w:pStyle w:val="2"/>
              <w:rPr>
                <w:color w:val="auto"/>
                <w:highlight w:val="none"/>
              </w:rPr>
            </w:pPr>
          </w:p>
        </w:tc>
      </w:tr>
      <w:tr w14:paraId="14A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2363493">
            <w:pPr>
              <w:pStyle w:val="2"/>
              <w:rPr>
                <w:color w:val="auto"/>
                <w:highlight w:val="none"/>
              </w:rPr>
            </w:pPr>
          </w:p>
        </w:tc>
        <w:tc>
          <w:tcPr>
            <w:tcW w:w="1311" w:type="dxa"/>
          </w:tcPr>
          <w:p w14:paraId="682E1AEC">
            <w:pPr>
              <w:pStyle w:val="2"/>
              <w:rPr>
                <w:color w:val="auto"/>
                <w:highlight w:val="none"/>
              </w:rPr>
            </w:pPr>
          </w:p>
        </w:tc>
        <w:tc>
          <w:tcPr>
            <w:tcW w:w="1633" w:type="dxa"/>
          </w:tcPr>
          <w:p w14:paraId="50A45ACC">
            <w:pPr>
              <w:pStyle w:val="2"/>
              <w:rPr>
                <w:color w:val="auto"/>
                <w:highlight w:val="none"/>
              </w:rPr>
            </w:pPr>
          </w:p>
        </w:tc>
        <w:tc>
          <w:tcPr>
            <w:tcW w:w="1400" w:type="dxa"/>
          </w:tcPr>
          <w:p w14:paraId="67FACD9A">
            <w:pPr>
              <w:pStyle w:val="2"/>
              <w:rPr>
                <w:color w:val="auto"/>
                <w:highlight w:val="none"/>
              </w:rPr>
            </w:pPr>
          </w:p>
        </w:tc>
        <w:tc>
          <w:tcPr>
            <w:tcW w:w="1467" w:type="dxa"/>
          </w:tcPr>
          <w:p w14:paraId="3B2CE483">
            <w:pPr>
              <w:pStyle w:val="2"/>
              <w:rPr>
                <w:color w:val="auto"/>
                <w:highlight w:val="none"/>
              </w:rPr>
            </w:pPr>
          </w:p>
        </w:tc>
        <w:tc>
          <w:tcPr>
            <w:tcW w:w="2050" w:type="dxa"/>
          </w:tcPr>
          <w:p w14:paraId="3DB89468">
            <w:pPr>
              <w:pStyle w:val="2"/>
              <w:rPr>
                <w:color w:val="auto"/>
                <w:highlight w:val="none"/>
              </w:rPr>
            </w:pPr>
          </w:p>
        </w:tc>
      </w:tr>
      <w:tr w14:paraId="0BF5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374F27E">
            <w:pPr>
              <w:pStyle w:val="2"/>
              <w:rPr>
                <w:color w:val="auto"/>
                <w:highlight w:val="none"/>
              </w:rPr>
            </w:pPr>
          </w:p>
        </w:tc>
        <w:tc>
          <w:tcPr>
            <w:tcW w:w="1311" w:type="dxa"/>
          </w:tcPr>
          <w:p w14:paraId="3A756B7D">
            <w:pPr>
              <w:pStyle w:val="2"/>
              <w:rPr>
                <w:color w:val="auto"/>
                <w:highlight w:val="none"/>
              </w:rPr>
            </w:pPr>
          </w:p>
        </w:tc>
        <w:tc>
          <w:tcPr>
            <w:tcW w:w="1633" w:type="dxa"/>
          </w:tcPr>
          <w:p w14:paraId="1988EB4B">
            <w:pPr>
              <w:pStyle w:val="2"/>
              <w:rPr>
                <w:color w:val="auto"/>
                <w:highlight w:val="none"/>
              </w:rPr>
            </w:pPr>
          </w:p>
        </w:tc>
        <w:tc>
          <w:tcPr>
            <w:tcW w:w="1400" w:type="dxa"/>
          </w:tcPr>
          <w:p w14:paraId="02AD9926">
            <w:pPr>
              <w:pStyle w:val="2"/>
              <w:rPr>
                <w:color w:val="auto"/>
                <w:highlight w:val="none"/>
              </w:rPr>
            </w:pPr>
          </w:p>
        </w:tc>
        <w:tc>
          <w:tcPr>
            <w:tcW w:w="1467" w:type="dxa"/>
          </w:tcPr>
          <w:p w14:paraId="125E576F">
            <w:pPr>
              <w:pStyle w:val="2"/>
              <w:rPr>
                <w:color w:val="auto"/>
                <w:highlight w:val="none"/>
              </w:rPr>
            </w:pPr>
          </w:p>
        </w:tc>
        <w:tc>
          <w:tcPr>
            <w:tcW w:w="2050" w:type="dxa"/>
          </w:tcPr>
          <w:p w14:paraId="5B4E95F0">
            <w:pPr>
              <w:pStyle w:val="2"/>
              <w:rPr>
                <w:color w:val="auto"/>
                <w:highlight w:val="none"/>
              </w:rPr>
            </w:pPr>
          </w:p>
        </w:tc>
      </w:tr>
      <w:tr w14:paraId="64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4CF7D049">
            <w:pPr>
              <w:pStyle w:val="2"/>
              <w:rPr>
                <w:color w:val="auto"/>
                <w:highlight w:val="none"/>
              </w:rPr>
            </w:pPr>
          </w:p>
        </w:tc>
        <w:tc>
          <w:tcPr>
            <w:tcW w:w="1311" w:type="dxa"/>
          </w:tcPr>
          <w:p w14:paraId="60557DED">
            <w:pPr>
              <w:pStyle w:val="2"/>
              <w:rPr>
                <w:color w:val="auto"/>
                <w:highlight w:val="none"/>
              </w:rPr>
            </w:pPr>
          </w:p>
        </w:tc>
        <w:tc>
          <w:tcPr>
            <w:tcW w:w="1633" w:type="dxa"/>
          </w:tcPr>
          <w:p w14:paraId="4C6C8371">
            <w:pPr>
              <w:pStyle w:val="2"/>
              <w:rPr>
                <w:color w:val="auto"/>
                <w:highlight w:val="none"/>
              </w:rPr>
            </w:pPr>
          </w:p>
        </w:tc>
        <w:tc>
          <w:tcPr>
            <w:tcW w:w="1400" w:type="dxa"/>
          </w:tcPr>
          <w:p w14:paraId="158EFCE4">
            <w:pPr>
              <w:pStyle w:val="2"/>
              <w:rPr>
                <w:color w:val="auto"/>
                <w:highlight w:val="none"/>
              </w:rPr>
            </w:pPr>
          </w:p>
        </w:tc>
        <w:tc>
          <w:tcPr>
            <w:tcW w:w="1467" w:type="dxa"/>
          </w:tcPr>
          <w:p w14:paraId="6D851C73">
            <w:pPr>
              <w:pStyle w:val="2"/>
              <w:rPr>
                <w:color w:val="auto"/>
                <w:highlight w:val="none"/>
              </w:rPr>
            </w:pPr>
          </w:p>
        </w:tc>
        <w:tc>
          <w:tcPr>
            <w:tcW w:w="2050" w:type="dxa"/>
          </w:tcPr>
          <w:p w14:paraId="5FB69056">
            <w:pPr>
              <w:pStyle w:val="2"/>
              <w:rPr>
                <w:color w:val="auto"/>
                <w:highlight w:val="none"/>
              </w:rPr>
            </w:pPr>
          </w:p>
        </w:tc>
      </w:tr>
      <w:tr w14:paraId="5D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F869F37">
            <w:pPr>
              <w:pStyle w:val="2"/>
              <w:rPr>
                <w:color w:val="auto"/>
                <w:highlight w:val="none"/>
              </w:rPr>
            </w:pPr>
          </w:p>
        </w:tc>
        <w:tc>
          <w:tcPr>
            <w:tcW w:w="1311" w:type="dxa"/>
          </w:tcPr>
          <w:p w14:paraId="56DDC8EE">
            <w:pPr>
              <w:pStyle w:val="2"/>
              <w:rPr>
                <w:color w:val="auto"/>
                <w:highlight w:val="none"/>
              </w:rPr>
            </w:pPr>
          </w:p>
        </w:tc>
        <w:tc>
          <w:tcPr>
            <w:tcW w:w="1633" w:type="dxa"/>
          </w:tcPr>
          <w:p w14:paraId="0E78EC66">
            <w:pPr>
              <w:pStyle w:val="2"/>
              <w:rPr>
                <w:color w:val="auto"/>
                <w:highlight w:val="none"/>
              </w:rPr>
            </w:pPr>
          </w:p>
        </w:tc>
        <w:tc>
          <w:tcPr>
            <w:tcW w:w="1400" w:type="dxa"/>
          </w:tcPr>
          <w:p w14:paraId="58438545">
            <w:pPr>
              <w:pStyle w:val="2"/>
              <w:rPr>
                <w:color w:val="auto"/>
                <w:highlight w:val="none"/>
              </w:rPr>
            </w:pPr>
          </w:p>
        </w:tc>
        <w:tc>
          <w:tcPr>
            <w:tcW w:w="1467" w:type="dxa"/>
          </w:tcPr>
          <w:p w14:paraId="75E0C802">
            <w:pPr>
              <w:pStyle w:val="2"/>
              <w:rPr>
                <w:color w:val="auto"/>
                <w:highlight w:val="none"/>
              </w:rPr>
            </w:pPr>
          </w:p>
        </w:tc>
        <w:tc>
          <w:tcPr>
            <w:tcW w:w="2050" w:type="dxa"/>
          </w:tcPr>
          <w:p w14:paraId="4254179C">
            <w:pPr>
              <w:pStyle w:val="2"/>
              <w:rPr>
                <w:color w:val="auto"/>
                <w:highlight w:val="none"/>
              </w:rPr>
            </w:pPr>
          </w:p>
        </w:tc>
      </w:tr>
      <w:tr w14:paraId="17B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343A77E">
            <w:pPr>
              <w:pStyle w:val="2"/>
              <w:rPr>
                <w:color w:val="auto"/>
                <w:highlight w:val="none"/>
              </w:rPr>
            </w:pPr>
          </w:p>
        </w:tc>
        <w:tc>
          <w:tcPr>
            <w:tcW w:w="1311" w:type="dxa"/>
          </w:tcPr>
          <w:p w14:paraId="47326FD4">
            <w:pPr>
              <w:pStyle w:val="2"/>
              <w:rPr>
                <w:color w:val="auto"/>
                <w:highlight w:val="none"/>
              </w:rPr>
            </w:pPr>
          </w:p>
        </w:tc>
        <w:tc>
          <w:tcPr>
            <w:tcW w:w="1633" w:type="dxa"/>
          </w:tcPr>
          <w:p w14:paraId="0A1FB1D0">
            <w:pPr>
              <w:pStyle w:val="2"/>
              <w:rPr>
                <w:color w:val="auto"/>
                <w:highlight w:val="none"/>
              </w:rPr>
            </w:pPr>
          </w:p>
        </w:tc>
        <w:tc>
          <w:tcPr>
            <w:tcW w:w="1400" w:type="dxa"/>
          </w:tcPr>
          <w:p w14:paraId="0FC4A162">
            <w:pPr>
              <w:pStyle w:val="2"/>
              <w:rPr>
                <w:color w:val="auto"/>
                <w:highlight w:val="none"/>
              </w:rPr>
            </w:pPr>
          </w:p>
        </w:tc>
        <w:tc>
          <w:tcPr>
            <w:tcW w:w="1467" w:type="dxa"/>
          </w:tcPr>
          <w:p w14:paraId="373EA797">
            <w:pPr>
              <w:pStyle w:val="2"/>
              <w:rPr>
                <w:color w:val="auto"/>
                <w:highlight w:val="none"/>
              </w:rPr>
            </w:pPr>
          </w:p>
        </w:tc>
        <w:tc>
          <w:tcPr>
            <w:tcW w:w="2050" w:type="dxa"/>
          </w:tcPr>
          <w:p w14:paraId="497962C0">
            <w:pPr>
              <w:pStyle w:val="2"/>
              <w:rPr>
                <w:color w:val="auto"/>
                <w:highlight w:val="none"/>
              </w:rPr>
            </w:pPr>
          </w:p>
        </w:tc>
      </w:tr>
      <w:tr w14:paraId="76B4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AA36BD8">
            <w:pPr>
              <w:pStyle w:val="2"/>
              <w:rPr>
                <w:color w:val="auto"/>
                <w:highlight w:val="none"/>
              </w:rPr>
            </w:pPr>
          </w:p>
        </w:tc>
        <w:tc>
          <w:tcPr>
            <w:tcW w:w="1311" w:type="dxa"/>
          </w:tcPr>
          <w:p w14:paraId="72A7B9AB">
            <w:pPr>
              <w:pStyle w:val="2"/>
              <w:rPr>
                <w:color w:val="auto"/>
                <w:highlight w:val="none"/>
              </w:rPr>
            </w:pPr>
          </w:p>
        </w:tc>
        <w:tc>
          <w:tcPr>
            <w:tcW w:w="1633" w:type="dxa"/>
          </w:tcPr>
          <w:p w14:paraId="1E841FE4">
            <w:pPr>
              <w:pStyle w:val="2"/>
              <w:rPr>
                <w:color w:val="auto"/>
                <w:highlight w:val="none"/>
              </w:rPr>
            </w:pPr>
          </w:p>
        </w:tc>
        <w:tc>
          <w:tcPr>
            <w:tcW w:w="1400" w:type="dxa"/>
          </w:tcPr>
          <w:p w14:paraId="6E647478">
            <w:pPr>
              <w:pStyle w:val="2"/>
              <w:rPr>
                <w:color w:val="auto"/>
                <w:highlight w:val="none"/>
              </w:rPr>
            </w:pPr>
          </w:p>
        </w:tc>
        <w:tc>
          <w:tcPr>
            <w:tcW w:w="1467" w:type="dxa"/>
          </w:tcPr>
          <w:p w14:paraId="01A5C6D6">
            <w:pPr>
              <w:pStyle w:val="2"/>
              <w:rPr>
                <w:color w:val="auto"/>
                <w:highlight w:val="none"/>
              </w:rPr>
            </w:pPr>
          </w:p>
        </w:tc>
        <w:tc>
          <w:tcPr>
            <w:tcW w:w="2050" w:type="dxa"/>
          </w:tcPr>
          <w:p w14:paraId="42AB4843">
            <w:pPr>
              <w:pStyle w:val="2"/>
              <w:rPr>
                <w:color w:val="auto"/>
                <w:highlight w:val="none"/>
              </w:rPr>
            </w:pPr>
          </w:p>
        </w:tc>
      </w:tr>
      <w:tr w14:paraId="1DCE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D1E2725">
            <w:pPr>
              <w:pStyle w:val="2"/>
              <w:rPr>
                <w:color w:val="auto"/>
                <w:highlight w:val="none"/>
              </w:rPr>
            </w:pPr>
          </w:p>
        </w:tc>
        <w:tc>
          <w:tcPr>
            <w:tcW w:w="1311" w:type="dxa"/>
          </w:tcPr>
          <w:p w14:paraId="5AF59F78">
            <w:pPr>
              <w:pStyle w:val="2"/>
              <w:rPr>
                <w:color w:val="auto"/>
                <w:highlight w:val="none"/>
              </w:rPr>
            </w:pPr>
          </w:p>
        </w:tc>
        <w:tc>
          <w:tcPr>
            <w:tcW w:w="1633" w:type="dxa"/>
          </w:tcPr>
          <w:p w14:paraId="7C45EBCA">
            <w:pPr>
              <w:pStyle w:val="2"/>
              <w:rPr>
                <w:color w:val="auto"/>
                <w:highlight w:val="none"/>
              </w:rPr>
            </w:pPr>
          </w:p>
        </w:tc>
        <w:tc>
          <w:tcPr>
            <w:tcW w:w="1400" w:type="dxa"/>
          </w:tcPr>
          <w:p w14:paraId="2B6D4208">
            <w:pPr>
              <w:pStyle w:val="2"/>
              <w:rPr>
                <w:color w:val="auto"/>
                <w:highlight w:val="none"/>
              </w:rPr>
            </w:pPr>
          </w:p>
        </w:tc>
        <w:tc>
          <w:tcPr>
            <w:tcW w:w="1467" w:type="dxa"/>
          </w:tcPr>
          <w:p w14:paraId="185FF5AA">
            <w:pPr>
              <w:pStyle w:val="2"/>
              <w:rPr>
                <w:color w:val="auto"/>
                <w:highlight w:val="none"/>
              </w:rPr>
            </w:pPr>
          </w:p>
        </w:tc>
        <w:tc>
          <w:tcPr>
            <w:tcW w:w="2050" w:type="dxa"/>
          </w:tcPr>
          <w:p w14:paraId="7F776629">
            <w:pPr>
              <w:pStyle w:val="2"/>
              <w:rPr>
                <w:color w:val="auto"/>
                <w:highlight w:val="none"/>
              </w:rPr>
            </w:pPr>
          </w:p>
        </w:tc>
      </w:tr>
      <w:tr w14:paraId="6A3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6DCAFD40">
            <w:pPr>
              <w:pStyle w:val="2"/>
              <w:rPr>
                <w:color w:val="auto"/>
                <w:highlight w:val="none"/>
              </w:rPr>
            </w:pPr>
          </w:p>
        </w:tc>
        <w:tc>
          <w:tcPr>
            <w:tcW w:w="1311" w:type="dxa"/>
          </w:tcPr>
          <w:p w14:paraId="4B64F548">
            <w:pPr>
              <w:pStyle w:val="2"/>
              <w:rPr>
                <w:color w:val="auto"/>
                <w:highlight w:val="none"/>
              </w:rPr>
            </w:pPr>
          </w:p>
        </w:tc>
        <w:tc>
          <w:tcPr>
            <w:tcW w:w="1633" w:type="dxa"/>
          </w:tcPr>
          <w:p w14:paraId="195DBF54">
            <w:pPr>
              <w:pStyle w:val="2"/>
              <w:rPr>
                <w:color w:val="auto"/>
                <w:highlight w:val="none"/>
              </w:rPr>
            </w:pPr>
          </w:p>
        </w:tc>
        <w:tc>
          <w:tcPr>
            <w:tcW w:w="1400" w:type="dxa"/>
          </w:tcPr>
          <w:p w14:paraId="037F26B1">
            <w:pPr>
              <w:pStyle w:val="2"/>
              <w:rPr>
                <w:color w:val="auto"/>
                <w:highlight w:val="none"/>
              </w:rPr>
            </w:pPr>
          </w:p>
        </w:tc>
        <w:tc>
          <w:tcPr>
            <w:tcW w:w="1467" w:type="dxa"/>
          </w:tcPr>
          <w:p w14:paraId="2A4E8843">
            <w:pPr>
              <w:pStyle w:val="2"/>
              <w:rPr>
                <w:color w:val="auto"/>
                <w:highlight w:val="none"/>
              </w:rPr>
            </w:pPr>
          </w:p>
        </w:tc>
        <w:tc>
          <w:tcPr>
            <w:tcW w:w="2050" w:type="dxa"/>
          </w:tcPr>
          <w:p w14:paraId="01EB8F74">
            <w:pPr>
              <w:pStyle w:val="2"/>
              <w:rPr>
                <w:color w:val="auto"/>
                <w:highlight w:val="none"/>
              </w:rPr>
            </w:pPr>
          </w:p>
        </w:tc>
      </w:tr>
    </w:tbl>
    <w:p w14:paraId="3FA17992">
      <w:pPr>
        <w:pStyle w:val="2"/>
        <w:rPr>
          <w:color w:val="auto"/>
          <w:highlight w:val="none"/>
        </w:rPr>
      </w:pPr>
      <w:r>
        <w:rPr>
          <w:rFonts w:hint="eastAsia"/>
          <w:color w:val="auto"/>
          <w:highlight w:val="none"/>
        </w:rPr>
        <w:t>注：仅需备注“是”，情况为否的不用备注。报价人所投运输车辆原则上要求为自有车辆，且</w:t>
      </w:r>
      <w:r>
        <w:rPr>
          <w:rFonts w:hint="eastAsia"/>
          <w:color w:val="auto"/>
          <w:highlight w:val="none"/>
        </w:rPr>
        <w:t>不少于6辆。</w:t>
      </w:r>
      <w:r>
        <w:rPr>
          <w:rFonts w:hint="eastAsia"/>
          <w:color w:val="auto"/>
          <w:highlight w:val="none"/>
        </w:rPr>
        <w:t>如为签约车辆，必须具有全部调度权和完全支配权以保证委托方的运输要求。</w:t>
      </w:r>
    </w:p>
    <w:p w14:paraId="184B6F71">
      <w:pPr>
        <w:spacing w:line="440" w:lineRule="exact"/>
        <w:ind w:firstLine="4435" w:firstLineChars="2016"/>
        <w:rPr>
          <w:rFonts w:ascii="宋体" w:hAnsi="宋体" w:cs="Arial Unicode MS"/>
          <w:color w:val="auto"/>
          <w:sz w:val="22"/>
          <w:szCs w:val="18"/>
          <w:highlight w:val="none"/>
          <w:u w:color="000000"/>
        </w:rPr>
      </w:pPr>
    </w:p>
    <w:p w14:paraId="59A3389E">
      <w:pPr>
        <w:spacing w:line="440" w:lineRule="exact"/>
        <w:ind w:firstLine="4435" w:firstLineChars="2016"/>
        <w:rPr>
          <w:rFonts w:ascii="宋体" w:hAnsi="宋体" w:cs="Arial Unicode MS"/>
          <w:color w:val="auto"/>
          <w:sz w:val="22"/>
          <w:szCs w:val="18"/>
          <w:highlight w:val="none"/>
          <w:u w:color="000000"/>
        </w:rPr>
      </w:pPr>
    </w:p>
    <w:p w14:paraId="3E182936">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16A33DF1">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20C4167E">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0EEA7950">
      <w:pPr>
        <w:rPr>
          <w:b/>
          <w:color w:val="auto"/>
          <w:sz w:val="28"/>
          <w:szCs w:val="21"/>
          <w:highlight w:val="none"/>
        </w:rPr>
      </w:pPr>
    </w:p>
    <w:p w14:paraId="581463E7">
      <w:pPr>
        <w:rPr>
          <w:color w:val="auto"/>
          <w:highlight w:val="none"/>
        </w:rPr>
      </w:pPr>
      <w:r>
        <w:rPr>
          <w:rFonts w:hint="eastAsia"/>
          <w:color w:val="auto"/>
          <w:highlight w:val="none"/>
        </w:rPr>
        <w:br w:type="page"/>
      </w:r>
    </w:p>
    <w:p w14:paraId="56A2647D">
      <w:pPr>
        <w:pStyle w:val="41"/>
        <w:rPr>
          <w:color w:val="auto"/>
          <w:highlight w:val="none"/>
        </w:rPr>
      </w:pPr>
    </w:p>
    <w:p w14:paraId="4763DC15">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549FB0D8">
      <w:pPr>
        <w:spacing w:line="500" w:lineRule="exact"/>
        <w:jc w:val="center"/>
        <w:rPr>
          <w:rFonts w:asciiTheme="minorEastAsia" w:hAnsiTheme="minorEastAsia"/>
          <w:b/>
          <w:color w:val="auto"/>
          <w:sz w:val="32"/>
          <w:szCs w:val="32"/>
          <w:highlight w:val="none"/>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highlight w:val="none"/>
        </w:rPr>
        <w:t>车辆信息表</w:t>
      </w:r>
    </w:p>
    <w:p w14:paraId="764A49B9">
      <w:pPr>
        <w:spacing w:line="240" w:lineRule="exact"/>
        <w:jc w:val="center"/>
        <w:rPr>
          <w:rFonts w:asciiTheme="minorEastAsia" w:hAnsiTheme="minorEastAsia"/>
          <w:color w:val="auto"/>
          <w:sz w:val="32"/>
          <w:szCs w:val="32"/>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6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2C00FBB2">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序号</w:t>
            </w:r>
          </w:p>
        </w:tc>
        <w:tc>
          <w:tcPr>
            <w:tcW w:w="781" w:type="dxa"/>
            <w:vAlign w:val="center"/>
          </w:tcPr>
          <w:p w14:paraId="7052B456">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1</w:t>
            </w:r>
          </w:p>
        </w:tc>
        <w:tc>
          <w:tcPr>
            <w:tcW w:w="992" w:type="dxa"/>
            <w:vAlign w:val="center"/>
          </w:tcPr>
          <w:p w14:paraId="34098C31">
            <w:pPr>
              <w:spacing w:line="500" w:lineRule="exact"/>
              <w:jc w:val="center"/>
              <w:rPr>
                <w:rFonts w:asciiTheme="minorEastAsia" w:hAnsiTheme="minorEastAsia"/>
                <w:b/>
                <w:color w:val="auto"/>
                <w:kern w:val="0"/>
                <w:sz w:val="24"/>
                <w:highlight w:val="none"/>
              </w:rPr>
            </w:pPr>
            <w:r>
              <w:rPr>
                <w:rFonts w:asciiTheme="minorEastAsia" w:hAnsiTheme="minorEastAsia"/>
                <w:b/>
                <w:color w:val="auto"/>
                <w:kern w:val="0"/>
                <w:sz w:val="24"/>
                <w:highlight w:val="none"/>
              </w:rPr>
              <w:t>车号</w:t>
            </w:r>
          </w:p>
        </w:tc>
        <w:tc>
          <w:tcPr>
            <w:tcW w:w="2693" w:type="dxa"/>
            <w:gridSpan w:val="2"/>
            <w:vAlign w:val="center"/>
          </w:tcPr>
          <w:p w14:paraId="3B2D50AA">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粤A12023</w:t>
            </w:r>
          </w:p>
        </w:tc>
        <w:tc>
          <w:tcPr>
            <w:tcW w:w="1498" w:type="dxa"/>
            <w:vAlign w:val="center"/>
          </w:tcPr>
          <w:p w14:paraId="0E43B22B">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驾驶员姓名</w:t>
            </w:r>
          </w:p>
        </w:tc>
        <w:tc>
          <w:tcPr>
            <w:tcW w:w="2237" w:type="dxa"/>
            <w:vAlign w:val="center"/>
          </w:tcPr>
          <w:p w14:paraId="3E9A6C48">
            <w:pPr>
              <w:spacing w:line="500" w:lineRule="exact"/>
              <w:jc w:val="center"/>
              <w:rPr>
                <w:rFonts w:asciiTheme="minorEastAsia" w:hAnsiTheme="minorEastAsia"/>
                <w:b/>
                <w:color w:val="auto"/>
                <w:kern w:val="0"/>
                <w:sz w:val="24"/>
                <w:highlight w:val="none"/>
              </w:rPr>
            </w:pPr>
          </w:p>
        </w:tc>
      </w:tr>
      <w:tr w14:paraId="0A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4879973D">
            <w:pPr>
              <w:tabs>
                <w:tab w:val="left" w:pos="3400"/>
              </w:tabs>
              <w:spacing w:line="500" w:lineRule="exact"/>
              <w:jc w:val="center"/>
              <w:rPr>
                <w:rFonts w:asciiTheme="minorEastAsia" w:hAnsiTheme="minorEastAsia"/>
                <w:b/>
                <w:color w:val="auto"/>
                <w:kern w:val="0"/>
                <w:sz w:val="24"/>
                <w:highlight w:val="none"/>
              </w:rPr>
            </w:pPr>
            <w:r>
              <w:rPr>
                <w:rFonts w:asciiTheme="minorEastAsia" w:hAnsiTheme="minorEastAsia"/>
                <w:b/>
                <w:color w:val="auto"/>
                <w:kern w:val="0"/>
                <w:sz w:val="24"/>
                <w:highlight w:val="none"/>
              </w:rPr>
              <w:t>车辆行驶证</w:t>
            </w:r>
            <w:r>
              <w:rPr>
                <w:rFonts w:hint="eastAsia" w:asciiTheme="minorEastAsia" w:hAnsiTheme="minorEastAsia"/>
                <w:b/>
                <w:color w:val="auto"/>
                <w:kern w:val="0"/>
                <w:sz w:val="24"/>
                <w:highlight w:val="none"/>
              </w:rPr>
              <w:t>（原件扫描件）</w:t>
            </w:r>
          </w:p>
        </w:tc>
      </w:tr>
      <w:tr w14:paraId="7A4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39EA6B3">
            <w:pPr>
              <w:spacing w:line="500" w:lineRule="exact"/>
              <w:jc w:val="center"/>
              <w:rPr>
                <w:rFonts w:asciiTheme="minorEastAsia" w:hAnsiTheme="minorEastAsia"/>
                <w:color w:val="auto"/>
                <w:kern w:val="0"/>
                <w:sz w:val="24"/>
                <w:highlight w:val="none"/>
              </w:rPr>
            </w:pPr>
            <w:r>
              <w:rPr>
                <w:rFonts w:hint="eastAsia" w:asciiTheme="minorEastAsia" w:hAnsiTheme="minorEastAsia"/>
                <w:color w:val="auto"/>
                <w:kern w:val="0"/>
                <w:sz w:val="24"/>
                <w:highlight w:val="none"/>
              </w:rPr>
              <w:t>行驶证主页</w:t>
            </w:r>
          </w:p>
          <w:p w14:paraId="1EB28432">
            <w:pPr>
              <w:spacing w:line="500" w:lineRule="exac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63360"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8"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4F7AB1D4">
            <w:pPr>
              <w:spacing w:line="500" w:lineRule="exact"/>
              <w:jc w:val="center"/>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64384"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1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highlight w:val="none"/>
              </w:rPr>
              <w:t>行驶证副页</w:t>
            </w:r>
          </w:p>
        </w:tc>
      </w:tr>
      <w:tr w14:paraId="1FD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7272E5C0">
            <w:pPr>
              <w:tabs>
                <w:tab w:val="left" w:pos="3400"/>
              </w:tabs>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驾驶员</w:t>
            </w:r>
            <w:r>
              <w:rPr>
                <w:rFonts w:asciiTheme="minorEastAsia" w:hAnsiTheme="minorEastAsia"/>
                <w:b/>
                <w:color w:val="auto"/>
                <w:kern w:val="0"/>
                <w:sz w:val="24"/>
                <w:highlight w:val="none"/>
              </w:rPr>
              <w:t>驾驶证</w:t>
            </w:r>
            <w:r>
              <w:rPr>
                <w:rFonts w:hint="eastAsia" w:asciiTheme="minorEastAsia" w:hAnsiTheme="minorEastAsia"/>
                <w:b/>
                <w:color w:val="auto"/>
                <w:kern w:val="0"/>
                <w:sz w:val="24"/>
                <w:highlight w:val="none"/>
              </w:rPr>
              <w:t>（原件扫描件）</w:t>
            </w:r>
          </w:p>
        </w:tc>
      </w:tr>
      <w:tr w14:paraId="5CE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7C52B608">
            <w:pPr>
              <w:spacing w:line="5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驾驶证主页</w:t>
            </w:r>
          </w:p>
          <w:p w14:paraId="170C4B24">
            <w:pPr>
              <w:spacing w:line="500" w:lineRule="exact"/>
              <w:jc w:val="lef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65408"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2"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4E67E279">
            <w:pPr>
              <w:spacing w:line="5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驾驶证副页</w:t>
            </w:r>
          </w:p>
          <w:p w14:paraId="0F220AD5">
            <w:pPr>
              <w:spacing w:line="500" w:lineRule="exact"/>
              <w:jc w:val="lef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66432"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3"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2886406A">
      <w:pPr>
        <w:pStyle w:val="7"/>
        <w:rPr>
          <w:color w:val="auto"/>
          <w:highlight w:val="none"/>
        </w:rPr>
      </w:pPr>
    </w:p>
    <w:p w14:paraId="16009C2F">
      <w:pPr>
        <w:rPr>
          <w:color w:val="auto"/>
          <w:highlight w:val="none"/>
        </w:rPr>
      </w:pPr>
    </w:p>
    <w:p w14:paraId="750A3C3F">
      <w:pPr>
        <w:pStyle w:val="7"/>
        <w:rPr>
          <w:color w:val="auto"/>
          <w:highlight w:val="none"/>
        </w:rPr>
      </w:pPr>
    </w:p>
    <w:p w14:paraId="1F5A629F">
      <w:pPr>
        <w:rPr>
          <w:color w:val="auto"/>
          <w:highlight w:val="none"/>
        </w:rPr>
      </w:pPr>
    </w:p>
    <w:p w14:paraId="23EA7E02">
      <w:pPr>
        <w:rPr>
          <w:color w:val="auto"/>
          <w:highlight w:val="none"/>
        </w:rPr>
      </w:pPr>
      <w:r>
        <w:rPr>
          <w:rFonts w:hint="eastAsia" w:ascii="黑体" w:hAnsi="黑体" w:eastAsia="黑体"/>
          <w:color w:val="auto"/>
          <w:sz w:val="22"/>
          <w:szCs w:val="22"/>
          <w:highlight w:val="none"/>
          <w:lang w:eastAsia="zh-CN"/>
        </w:rPr>
        <w:t>说明：</w:t>
      </w:r>
      <w:r>
        <w:rPr>
          <w:rFonts w:hint="eastAsia" w:ascii="黑体" w:hAnsi="黑体" w:eastAsia="黑体"/>
          <w:color w:val="auto"/>
          <w:sz w:val="22"/>
          <w:szCs w:val="22"/>
          <w:highlight w:val="none"/>
        </w:rPr>
        <w:t>所提供的</w:t>
      </w:r>
      <w:r>
        <w:rPr>
          <w:rFonts w:hint="eastAsia" w:ascii="黑体" w:hAnsi="黑体" w:eastAsia="黑体"/>
          <w:color w:val="auto"/>
          <w:sz w:val="22"/>
          <w:szCs w:val="22"/>
          <w:highlight w:val="none"/>
          <w:lang w:eastAsia="zh-CN"/>
        </w:rPr>
        <w:t>证件扫描件</w:t>
      </w:r>
      <w:r>
        <w:rPr>
          <w:rFonts w:hint="eastAsia" w:ascii="黑体" w:hAnsi="黑体" w:eastAsia="黑体"/>
          <w:color w:val="auto"/>
          <w:sz w:val="22"/>
          <w:szCs w:val="22"/>
          <w:highlight w:val="none"/>
        </w:rPr>
        <w:t>必须清晰可辨</w:t>
      </w:r>
      <w:r>
        <w:rPr>
          <w:rFonts w:hint="eastAsia" w:ascii="黑体" w:hAnsi="黑体" w:eastAsia="黑体"/>
          <w:color w:val="auto"/>
          <w:sz w:val="22"/>
          <w:szCs w:val="22"/>
          <w:highlight w:val="none"/>
          <w:lang w:eastAsia="zh-CN"/>
        </w:rPr>
        <w:t>，</w:t>
      </w:r>
      <w:r>
        <w:rPr>
          <w:rFonts w:hint="eastAsia" w:ascii="黑体" w:hAnsi="黑体" w:eastAsia="黑体"/>
          <w:color w:val="auto"/>
          <w:sz w:val="22"/>
          <w:szCs w:val="22"/>
          <w:highlight w:val="none"/>
        </w:rPr>
        <w:t>否则视为无效。</w:t>
      </w:r>
    </w:p>
    <w:p w14:paraId="340A8F89">
      <w:pPr>
        <w:spacing w:line="360" w:lineRule="auto"/>
        <w:ind w:firstLine="720"/>
        <w:jc w:val="left"/>
        <w:rPr>
          <w:b/>
          <w:color w:val="auto"/>
          <w:sz w:val="28"/>
          <w:szCs w:val="21"/>
          <w:highlight w:val="none"/>
        </w:rPr>
      </w:pPr>
    </w:p>
    <w:p w14:paraId="0A2D118D">
      <w:pPr>
        <w:spacing w:line="360" w:lineRule="auto"/>
        <w:ind w:firstLine="720"/>
        <w:jc w:val="left"/>
        <w:rPr>
          <w:b/>
          <w:color w:val="auto"/>
          <w:sz w:val="28"/>
          <w:szCs w:val="21"/>
          <w:highlight w:val="none"/>
        </w:rPr>
      </w:pPr>
    </w:p>
    <w:p w14:paraId="695709E1">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37E03693">
      <w:pPr>
        <w:pStyle w:val="25"/>
        <w:rPr>
          <w:rFonts w:hint="eastAsia"/>
          <w:b/>
          <w:color w:val="auto"/>
          <w:sz w:val="28"/>
          <w:szCs w:val="21"/>
          <w:highlight w:val="none"/>
        </w:rPr>
      </w:pPr>
    </w:p>
    <w:p w14:paraId="622AA602">
      <w:pPr>
        <w:rPr>
          <w:rFonts w:hint="eastAsia"/>
          <w:b/>
          <w:color w:val="auto"/>
          <w:sz w:val="28"/>
          <w:szCs w:val="21"/>
          <w:highlight w:val="none"/>
        </w:rPr>
      </w:pPr>
    </w:p>
    <w:p w14:paraId="11D49628">
      <w:pPr>
        <w:pStyle w:val="25"/>
        <w:rPr>
          <w:rFonts w:hint="eastAsia"/>
          <w:b/>
          <w:color w:val="auto"/>
          <w:sz w:val="28"/>
          <w:szCs w:val="21"/>
          <w:highlight w:val="none"/>
        </w:rPr>
      </w:pPr>
    </w:p>
    <w:p w14:paraId="5D884AA3">
      <w:pPr>
        <w:rPr>
          <w:rFonts w:hint="eastAsia"/>
          <w:b/>
          <w:color w:val="auto"/>
          <w:sz w:val="28"/>
          <w:szCs w:val="21"/>
          <w:highlight w:val="none"/>
        </w:rPr>
      </w:pPr>
    </w:p>
    <w:p w14:paraId="1D35CFC4">
      <w:pPr>
        <w:pStyle w:val="25"/>
        <w:rPr>
          <w:rFonts w:hint="eastAsia"/>
          <w:b/>
          <w:color w:val="auto"/>
          <w:sz w:val="28"/>
          <w:szCs w:val="21"/>
          <w:highlight w:val="none"/>
        </w:rPr>
      </w:pPr>
    </w:p>
    <w:p w14:paraId="4B1B397F">
      <w:pPr>
        <w:rPr>
          <w:rFonts w:hint="eastAsia"/>
          <w:b/>
          <w:color w:val="auto"/>
          <w:sz w:val="28"/>
          <w:szCs w:val="21"/>
          <w:highlight w:val="none"/>
        </w:rPr>
      </w:pPr>
    </w:p>
    <w:p w14:paraId="1E31A851">
      <w:pPr>
        <w:pStyle w:val="25"/>
        <w:rPr>
          <w:rFonts w:hint="eastAsia"/>
          <w:b/>
          <w:color w:val="auto"/>
          <w:sz w:val="28"/>
          <w:szCs w:val="21"/>
          <w:highlight w:val="none"/>
        </w:rPr>
      </w:pPr>
    </w:p>
    <w:p w14:paraId="6B8CAA19">
      <w:pPr>
        <w:rPr>
          <w:color w:val="auto"/>
          <w:highlight w:val="none"/>
        </w:rPr>
      </w:pPr>
    </w:p>
    <w:p w14:paraId="0FAB9C80">
      <w:pPr>
        <w:spacing w:line="360" w:lineRule="auto"/>
        <w:ind w:firstLine="720"/>
        <w:jc w:val="left"/>
        <w:rPr>
          <w:rFonts w:hint="eastAsia"/>
          <w:b/>
          <w:color w:val="auto"/>
          <w:sz w:val="28"/>
          <w:szCs w:val="21"/>
          <w:highlight w:val="none"/>
        </w:rPr>
      </w:pPr>
    </w:p>
    <w:p w14:paraId="3E1077C0">
      <w:pPr>
        <w:pStyle w:val="25"/>
        <w:rPr>
          <w:b/>
          <w:color w:val="auto"/>
          <w:sz w:val="28"/>
          <w:szCs w:val="21"/>
          <w:highlight w:val="none"/>
        </w:rPr>
      </w:pPr>
    </w:p>
    <w:p w14:paraId="2ACE0997">
      <w:pPr>
        <w:rPr>
          <w:b/>
          <w:color w:val="auto"/>
          <w:sz w:val="28"/>
          <w:szCs w:val="21"/>
          <w:highlight w:val="none"/>
        </w:rPr>
      </w:pPr>
    </w:p>
    <w:p w14:paraId="3018923B">
      <w:pPr>
        <w:rPr>
          <w:b/>
          <w:color w:val="auto"/>
          <w:sz w:val="28"/>
          <w:szCs w:val="21"/>
          <w:highlight w:val="none"/>
        </w:rPr>
      </w:pPr>
    </w:p>
    <w:p w14:paraId="161390CE">
      <w:pPr>
        <w:rPr>
          <w:b/>
          <w:color w:val="auto"/>
          <w:sz w:val="28"/>
          <w:szCs w:val="21"/>
          <w:highlight w:val="none"/>
        </w:rPr>
      </w:pPr>
    </w:p>
    <w:p w14:paraId="688E007D">
      <w:pPr>
        <w:pStyle w:val="25"/>
        <w:rPr>
          <w:b/>
          <w:color w:val="auto"/>
          <w:sz w:val="28"/>
          <w:szCs w:val="21"/>
          <w:highlight w:val="none"/>
        </w:rPr>
      </w:pPr>
    </w:p>
    <w:p w14:paraId="27262E4D">
      <w:pPr>
        <w:rPr>
          <w:b/>
          <w:color w:val="auto"/>
          <w:sz w:val="28"/>
          <w:szCs w:val="21"/>
          <w:highlight w:val="none"/>
        </w:rPr>
      </w:pPr>
    </w:p>
    <w:p w14:paraId="61A0BB53">
      <w:pPr>
        <w:pStyle w:val="25"/>
        <w:rPr>
          <w:b/>
          <w:color w:val="auto"/>
          <w:sz w:val="28"/>
          <w:szCs w:val="21"/>
          <w:highlight w:val="none"/>
        </w:rPr>
      </w:pPr>
    </w:p>
    <w:p w14:paraId="3A1394AF">
      <w:pPr>
        <w:rPr>
          <w:b/>
          <w:color w:val="auto"/>
          <w:sz w:val="28"/>
          <w:szCs w:val="21"/>
          <w:highlight w:val="none"/>
        </w:rPr>
      </w:pPr>
    </w:p>
    <w:p w14:paraId="171D3C7E">
      <w:pPr>
        <w:pStyle w:val="25"/>
        <w:rPr>
          <w:b/>
          <w:color w:val="auto"/>
          <w:sz w:val="28"/>
          <w:szCs w:val="21"/>
          <w:highlight w:val="none"/>
        </w:rPr>
      </w:pPr>
    </w:p>
    <w:p w14:paraId="36A6F286">
      <w:pPr>
        <w:rPr>
          <w:b/>
          <w:color w:val="auto"/>
          <w:sz w:val="28"/>
          <w:szCs w:val="21"/>
          <w:highlight w:val="none"/>
        </w:rPr>
      </w:pPr>
    </w:p>
    <w:p w14:paraId="6FBB4DF6">
      <w:pPr>
        <w:pStyle w:val="25"/>
        <w:rPr>
          <w:b/>
          <w:color w:val="auto"/>
          <w:sz w:val="28"/>
          <w:szCs w:val="21"/>
          <w:highlight w:val="none"/>
        </w:rPr>
      </w:pPr>
    </w:p>
    <w:p w14:paraId="33321EDD">
      <w:pPr>
        <w:rPr>
          <w:b/>
          <w:color w:val="auto"/>
          <w:sz w:val="28"/>
          <w:szCs w:val="21"/>
          <w:highlight w:val="none"/>
        </w:rPr>
      </w:pPr>
    </w:p>
    <w:p w14:paraId="44367A7D">
      <w:pPr>
        <w:pStyle w:val="25"/>
        <w:rPr>
          <w:b/>
          <w:color w:val="auto"/>
          <w:sz w:val="28"/>
          <w:szCs w:val="21"/>
          <w:highlight w:val="none"/>
        </w:rPr>
      </w:pPr>
    </w:p>
    <w:p w14:paraId="5FA8F77A">
      <w:pPr>
        <w:rPr>
          <w:b/>
          <w:color w:val="auto"/>
          <w:sz w:val="28"/>
          <w:szCs w:val="21"/>
          <w:highlight w:val="none"/>
        </w:rPr>
      </w:pPr>
    </w:p>
    <w:p w14:paraId="1EDF62BB">
      <w:pPr>
        <w:pStyle w:val="25"/>
        <w:rPr>
          <w:b/>
          <w:color w:val="auto"/>
          <w:sz w:val="28"/>
          <w:szCs w:val="21"/>
          <w:highlight w:val="none"/>
        </w:rPr>
      </w:pPr>
    </w:p>
    <w:p w14:paraId="0816CE41">
      <w:pPr>
        <w:rPr>
          <w:b/>
          <w:color w:val="auto"/>
          <w:sz w:val="28"/>
          <w:szCs w:val="21"/>
          <w:highlight w:val="none"/>
        </w:rPr>
      </w:pPr>
    </w:p>
    <w:p w14:paraId="01E54247">
      <w:pPr>
        <w:pStyle w:val="25"/>
        <w:rPr>
          <w:b/>
          <w:color w:val="auto"/>
          <w:sz w:val="28"/>
          <w:szCs w:val="21"/>
          <w:highlight w:val="none"/>
        </w:rPr>
      </w:pPr>
    </w:p>
    <w:p w14:paraId="1D8B4DA7">
      <w:pPr>
        <w:rPr>
          <w:b/>
          <w:color w:val="auto"/>
          <w:sz w:val="28"/>
          <w:szCs w:val="21"/>
          <w:highlight w:val="none"/>
        </w:rPr>
      </w:pPr>
    </w:p>
    <w:p w14:paraId="1FB1AAFA">
      <w:pPr>
        <w:pStyle w:val="25"/>
        <w:rPr>
          <w:b/>
          <w:color w:val="auto"/>
          <w:sz w:val="28"/>
          <w:szCs w:val="21"/>
          <w:highlight w:val="none"/>
        </w:rPr>
      </w:pPr>
    </w:p>
    <w:p w14:paraId="5359D384">
      <w:pPr>
        <w:rPr>
          <w:b/>
          <w:color w:val="auto"/>
          <w:sz w:val="28"/>
          <w:szCs w:val="21"/>
          <w:highlight w:val="none"/>
        </w:rPr>
      </w:pPr>
    </w:p>
    <w:p w14:paraId="2233D126">
      <w:pPr>
        <w:pStyle w:val="25"/>
        <w:rPr>
          <w:b/>
          <w:color w:val="auto"/>
          <w:sz w:val="28"/>
          <w:szCs w:val="21"/>
          <w:highlight w:val="none"/>
        </w:rPr>
      </w:pPr>
    </w:p>
    <w:p w14:paraId="50A4B544">
      <w:pPr>
        <w:rPr>
          <w:b/>
          <w:color w:val="auto"/>
          <w:sz w:val="28"/>
          <w:szCs w:val="21"/>
          <w:highlight w:val="none"/>
        </w:rPr>
      </w:pPr>
    </w:p>
    <w:p w14:paraId="20B2B94D">
      <w:pPr>
        <w:pStyle w:val="25"/>
        <w:rPr>
          <w:b/>
          <w:color w:val="auto"/>
          <w:sz w:val="28"/>
          <w:szCs w:val="21"/>
          <w:highlight w:val="none"/>
        </w:rPr>
      </w:pPr>
    </w:p>
    <w:p w14:paraId="2AA03195">
      <w:pPr>
        <w:rPr>
          <w:b/>
          <w:color w:val="auto"/>
          <w:sz w:val="28"/>
          <w:szCs w:val="21"/>
          <w:highlight w:val="none"/>
        </w:rPr>
      </w:pPr>
    </w:p>
    <w:p w14:paraId="3697FD2F">
      <w:pPr>
        <w:pStyle w:val="25"/>
        <w:rPr>
          <w:color w:val="auto"/>
          <w:highlight w:val="none"/>
        </w:rPr>
      </w:pPr>
    </w:p>
    <w:p w14:paraId="1C97B1D6">
      <w:pPr>
        <w:spacing w:line="360" w:lineRule="auto"/>
        <w:ind w:firstLine="720"/>
        <w:jc w:val="left"/>
        <w:rPr>
          <w:rFonts w:hint="eastAsia"/>
          <w:b/>
          <w:color w:val="auto"/>
          <w:sz w:val="28"/>
          <w:szCs w:val="21"/>
          <w:highlight w:val="none"/>
          <w:lang w:val="en-US" w:eastAsia="zh-CN"/>
        </w:rPr>
      </w:pPr>
    </w:p>
    <w:p w14:paraId="604070F7">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11.</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4CD0139A">
      <w:pPr>
        <w:spacing w:line="500" w:lineRule="exact"/>
        <w:jc w:val="center"/>
        <w:rPr>
          <w:rFonts w:cs="Arial" w:asciiTheme="minorEastAsia" w:hAnsiTheme="minorEastAsia"/>
          <w:b/>
          <w:color w:val="auto"/>
          <w:sz w:val="32"/>
          <w:szCs w:val="32"/>
          <w:highlight w:val="none"/>
        </w:rPr>
      </w:pPr>
      <w:r>
        <w:rPr>
          <w:rFonts w:hint="eastAsia" w:cs="Arial" w:asciiTheme="minorEastAsia" w:hAnsiTheme="minorEastAsia"/>
          <w:b/>
          <w:color w:val="auto"/>
          <w:sz w:val="32"/>
          <w:szCs w:val="32"/>
          <w:highlight w:val="none"/>
        </w:rPr>
        <w:t>运输业绩一览表</w:t>
      </w:r>
    </w:p>
    <w:p w14:paraId="415DFA7B">
      <w:pPr>
        <w:spacing w:line="240" w:lineRule="exact"/>
        <w:jc w:val="center"/>
        <w:rPr>
          <w:rFonts w:cs="Arial" w:asciiTheme="minorEastAsia" w:hAnsiTheme="minorEastAsia"/>
          <w:b/>
          <w:color w:val="auto"/>
          <w:sz w:val="32"/>
          <w:szCs w:val="32"/>
          <w:highlight w:val="none"/>
        </w:rPr>
      </w:pPr>
    </w:p>
    <w:tbl>
      <w:tblPr>
        <w:tblStyle w:val="19"/>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E5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828F42D">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序号</w:t>
            </w:r>
          </w:p>
        </w:tc>
        <w:tc>
          <w:tcPr>
            <w:tcW w:w="3402" w:type="dxa"/>
            <w:vAlign w:val="center"/>
          </w:tcPr>
          <w:p w14:paraId="62BF881B">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委托单位</w:t>
            </w:r>
          </w:p>
        </w:tc>
        <w:tc>
          <w:tcPr>
            <w:tcW w:w="1701" w:type="dxa"/>
            <w:vAlign w:val="center"/>
          </w:tcPr>
          <w:p w14:paraId="5CF2C474">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委托内容</w:t>
            </w:r>
          </w:p>
        </w:tc>
        <w:tc>
          <w:tcPr>
            <w:tcW w:w="1276" w:type="dxa"/>
            <w:vAlign w:val="center"/>
          </w:tcPr>
          <w:p w14:paraId="239E127E">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运费     （万元）</w:t>
            </w:r>
          </w:p>
        </w:tc>
        <w:tc>
          <w:tcPr>
            <w:tcW w:w="1559" w:type="dxa"/>
            <w:vAlign w:val="center"/>
          </w:tcPr>
          <w:p w14:paraId="273B7884">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承运时间</w:t>
            </w:r>
          </w:p>
        </w:tc>
      </w:tr>
      <w:tr w14:paraId="3B2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005D67">
            <w:pPr>
              <w:spacing w:line="560" w:lineRule="exact"/>
              <w:jc w:val="center"/>
              <w:rPr>
                <w:rFonts w:ascii="仿宋_GB2312" w:hAnsi="Arial" w:eastAsia="仿宋_GB2312" w:cs="Arial"/>
                <w:color w:val="auto"/>
                <w:sz w:val="24"/>
                <w:highlight w:val="none"/>
              </w:rPr>
            </w:pPr>
          </w:p>
        </w:tc>
        <w:tc>
          <w:tcPr>
            <w:tcW w:w="3402" w:type="dxa"/>
            <w:vAlign w:val="center"/>
          </w:tcPr>
          <w:p w14:paraId="5219382E">
            <w:pPr>
              <w:spacing w:line="560" w:lineRule="exact"/>
              <w:jc w:val="center"/>
              <w:rPr>
                <w:rFonts w:ascii="仿宋_GB2312" w:hAnsi="Arial" w:eastAsia="仿宋_GB2312" w:cs="Arial"/>
                <w:color w:val="auto"/>
                <w:sz w:val="24"/>
                <w:highlight w:val="none"/>
              </w:rPr>
            </w:pPr>
          </w:p>
        </w:tc>
        <w:tc>
          <w:tcPr>
            <w:tcW w:w="1701" w:type="dxa"/>
            <w:vAlign w:val="center"/>
          </w:tcPr>
          <w:p w14:paraId="5BC95B8C">
            <w:pPr>
              <w:spacing w:line="560" w:lineRule="exact"/>
              <w:jc w:val="center"/>
              <w:rPr>
                <w:rFonts w:ascii="仿宋_GB2312" w:hAnsi="Arial" w:eastAsia="仿宋_GB2312" w:cs="Arial"/>
                <w:color w:val="auto"/>
                <w:sz w:val="24"/>
                <w:highlight w:val="none"/>
              </w:rPr>
            </w:pPr>
          </w:p>
        </w:tc>
        <w:tc>
          <w:tcPr>
            <w:tcW w:w="1276" w:type="dxa"/>
            <w:vAlign w:val="center"/>
          </w:tcPr>
          <w:p w14:paraId="40AF40BB">
            <w:pPr>
              <w:spacing w:line="560" w:lineRule="exact"/>
              <w:jc w:val="center"/>
              <w:rPr>
                <w:rFonts w:ascii="仿宋_GB2312" w:hAnsi="Arial" w:eastAsia="仿宋_GB2312" w:cs="Arial"/>
                <w:color w:val="auto"/>
                <w:sz w:val="24"/>
                <w:highlight w:val="none"/>
              </w:rPr>
            </w:pPr>
          </w:p>
        </w:tc>
        <w:tc>
          <w:tcPr>
            <w:tcW w:w="1559" w:type="dxa"/>
            <w:vAlign w:val="center"/>
          </w:tcPr>
          <w:p w14:paraId="34E9B6B7">
            <w:pPr>
              <w:spacing w:line="560" w:lineRule="exact"/>
              <w:jc w:val="center"/>
              <w:rPr>
                <w:rFonts w:ascii="仿宋_GB2312" w:hAnsi="Arial" w:eastAsia="仿宋_GB2312" w:cs="Arial"/>
                <w:color w:val="auto"/>
                <w:sz w:val="24"/>
                <w:highlight w:val="none"/>
              </w:rPr>
            </w:pPr>
          </w:p>
        </w:tc>
      </w:tr>
      <w:tr w14:paraId="3443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B4A2730">
            <w:pPr>
              <w:spacing w:line="560" w:lineRule="exact"/>
              <w:jc w:val="center"/>
              <w:rPr>
                <w:rFonts w:ascii="仿宋_GB2312" w:hAnsi="Arial" w:eastAsia="仿宋_GB2312" w:cs="Arial"/>
                <w:color w:val="auto"/>
                <w:sz w:val="24"/>
                <w:highlight w:val="none"/>
              </w:rPr>
            </w:pPr>
          </w:p>
        </w:tc>
        <w:tc>
          <w:tcPr>
            <w:tcW w:w="3402" w:type="dxa"/>
            <w:vAlign w:val="center"/>
          </w:tcPr>
          <w:p w14:paraId="05B5C7A6">
            <w:pPr>
              <w:spacing w:line="560" w:lineRule="exact"/>
              <w:jc w:val="center"/>
              <w:rPr>
                <w:rFonts w:ascii="仿宋_GB2312" w:hAnsi="Arial" w:eastAsia="仿宋_GB2312" w:cs="Arial"/>
                <w:color w:val="auto"/>
                <w:sz w:val="24"/>
                <w:highlight w:val="none"/>
              </w:rPr>
            </w:pPr>
          </w:p>
        </w:tc>
        <w:tc>
          <w:tcPr>
            <w:tcW w:w="1701" w:type="dxa"/>
            <w:vAlign w:val="center"/>
          </w:tcPr>
          <w:p w14:paraId="73C558F2">
            <w:pPr>
              <w:spacing w:line="560" w:lineRule="exact"/>
              <w:jc w:val="center"/>
              <w:rPr>
                <w:rFonts w:ascii="仿宋_GB2312" w:hAnsi="Arial" w:eastAsia="仿宋_GB2312" w:cs="Arial"/>
                <w:color w:val="auto"/>
                <w:sz w:val="24"/>
                <w:highlight w:val="none"/>
              </w:rPr>
            </w:pPr>
          </w:p>
        </w:tc>
        <w:tc>
          <w:tcPr>
            <w:tcW w:w="1276" w:type="dxa"/>
            <w:vAlign w:val="center"/>
          </w:tcPr>
          <w:p w14:paraId="74767359">
            <w:pPr>
              <w:spacing w:line="560" w:lineRule="exact"/>
              <w:jc w:val="center"/>
              <w:rPr>
                <w:rFonts w:ascii="仿宋_GB2312" w:hAnsi="Arial" w:eastAsia="仿宋_GB2312" w:cs="Arial"/>
                <w:color w:val="auto"/>
                <w:sz w:val="24"/>
                <w:highlight w:val="none"/>
              </w:rPr>
            </w:pPr>
          </w:p>
        </w:tc>
        <w:tc>
          <w:tcPr>
            <w:tcW w:w="1559" w:type="dxa"/>
            <w:vAlign w:val="center"/>
          </w:tcPr>
          <w:p w14:paraId="7366A734">
            <w:pPr>
              <w:spacing w:line="560" w:lineRule="exact"/>
              <w:jc w:val="center"/>
              <w:rPr>
                <w:rFonts w:ascii="仿宋_GB2312" w:hAnsi="Arial" w:eastAsia="仿宋_GB2312" w:cs="Arial"/>
                <w:color w:val="auto"/>
                <w:sz w:val="24"/>
                <w:highlight w:val="none"/>
              </w:rPr>
            </w:pPr>
          </w:p>
        </w:tc>
      </w:tr>
      <w:tr w14:paraId="03DF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21F594">
            <w:pPr>
              <w:spacing w:line="560" w:lineRule="exact"/>
              <w:jc w:val="center"/>
              <w:rPr>
                <w:rFonts w:ascii="仿宋_GB2312" w:hAnsi="Arial" w:eastAsia="仿宋_GB2312" w:cs="Arial"/>
                <w:color w:val="auto"/>
                <w:sz w:val="24"/>
                <w:highlight w:val="none"/>
              </w:rPr>
            </w:pPr>
          </w:p>
        </w:tc>
        <w:tc>
          <w:tcPr>
            <w:tcW w:w="3402" w:type="dxa"/>
            <w:vAlign w:val="center"/>
          </w:tcPr>
          <w:p w14:paraId="637C91EF">
            <w:pPr>
              <w:spacing w:line="560" w:lineRule="exact"/>
              <w:jc w:val="center"/>
              <w:rPr>
                <w:rFonts w:ascii="仿宋_GB2312" w:hAnsi="Arial" w:eastAsia="仿宋_GB2312" w:cs="Arial"/>
                <w:color w:val="auto"/>
                <w:sz w:val="24"/>
                <w:highlight w:val="none"/>
              </w:rPr>
            </w:pPr>
          </w:p>
        </w:tc>
        <w:tc>
          <w:tcPr>
            <w:tcW w:w="1701" w:type="dxa"/>
            <w:vAlign w:val="center"/>
          </w:tcPr>
          <w:p w14:paraId="7D3D8845">
            <w:pPr>
              <w:spacing w:line="560" w:lineRule="exact"/>
              <w:jc w:val="center"/>
              <w:rPr>
                <w:rFonts w:ascii="仿宋_GB2312" w:hAnsi="Arial" w:eastAsia="仿宋_GB2312" w:cs="Arial"/>
                <w:color w:val="auto"/>
                <w:sz w:val="24"/>
                <w:highlight w:val="none"/>
              </w:rPr>
            </w:pPr>
          </w:p>
        </w:tc>
        <w:tc>
          <w:tcPr>
            <w:tcW w:w="1276" w:type="dxa"/>
            <w:vAlign w:val="center"/>
          </w:tcPr>
          <w:p w14:paraId="48129CFE">
            <w:pPr>
              <w:spacing w:line="560" w:lineRule="exact"/>
              <w:jc w:val="center"/>
              <w:rPr>
                <w:rFonts w:ascii="仿宋_GB2312" w:hAnsi="Arial" w:eastAsia="仿宋_GB2312" w:cs="Arial"/>
                <w:color w:val="auto"/>
                <w:sz w:val="24"/>
                <w:highlight w:val="none"/>
              </w:rPr>
            </w:pPr>
          </w:p>
        </w:tc>
        <w:tc>
          <w:tcPr>
            <w:tcW w:w="1559" w:type="dxa"/>
            <w:vAlign w:val="center"/>
          </w:tcPr>
          <w:p w14:paraId="22A23EFB">
            <w:pPr>
              <w:spacing w:line="560" w:lineRule="exact"/>
              <w:jc w:val="center"/>
              <w:rPr>
                <w:rFonts w:ascii="仿宋_GB2312" w:hAnsi="Arial" w:eastAsia="仿宋_GB2312" w:cs="Arial"/>
                <w:color w:val="auto"/>
                <w:sz w:val="24"/>
                <w:highlight w:val="none"/>
              </w:rPr>
            </w:pPr>
          </w:p>
        </w:tc>
      </w:tr>
      <w:tr w14:paraId="1FD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CBED40">
            <w:pPr>
              <w:spacing w:line="560" w:lineRule="exact"/>
              <w:jc w:val="center"/>
              <w:rPr>
                <w:rFonts w:ascii="仿宋_GB2312" w:hAnsi="Arial" w:eastAsia="仿宋_GB2312" w:cs="Arial"/>
                <w:color w:val="auto"/>
                <w:sz w:val="24"/>
                <w:highlight w:val="none"/>
              </w:rPr>
            </w:pPr>
          </w:p>
        </w:tc>
        <w:tc>
          <w:tcPr>
            <w:tcW w:w="3402" w:type="dxa"/>
            <w:vAlign w:val="center"/>
          </w:tcPr>
          <w:p w14:paraId="3F03EFCD">
            <w:pPr>
              <w:spacing w:line="560" w:lineRule="exact"/>
              <w:jc w:val="center"/>
              <w:rPr>
                <w:rFonts w:ascii="仿宋_GB2312" w:hAnsi="Arial" w:eastAsia="仿宋_GB2312" w:cs="Arial"/>
                <w:color w:val="auto"/>
                <w:sz w:val="24"/>
                <w:highlight w:val="none"/>
              </w:rPr>
            </w:pPr>
          </w:p>
        </w:tc>
        <w:tc>
          <w:tcPr>
            <w:tcW w:w="1701" w:type="dxa"/>
            <w:vAlign w:val="center"/>
          </w:tcPr>
          <w:p w14:paraId="0DD0A0AD">
            <w:pPr>
              <w:spacing w:line="560" w:lineRule="exact"/>
              <w:jc w:val="center"/>
              <w:rPr>
                <w:rFonts w:ascii="仿宋_GB2312" w:hAnsi="Arial" w:eastAsia="仿宋_GB2312" w:cs="Arial"/>
                <w:color w:val="auto"/>
                <w:sz w:val="24"/>
                <w:highlight w:val="none"/>
              </w:rPr>
            </w:pPr>
          </w:p>
        </w:tc>
        <w:tc>
          <w:tcPr>
            <w:tcW w:w="1276" w:type="dxa"/>
            <w:vAlign w:val="center"/>
          </w:tcPr>
          <w:p w14:paraId="18307428">
            <w:pPr>
              <w:spacing w:line="560" w:lineRule="exact"/>
              <w:jc w:val="center"/>
              <w:rPr>
                <w:rFonts w:ascii="仿宋_GB2312" w:hAnsi="Arial" w:eastAsia="仿宋_GB2312" w:cs="Arial"/>
                <w:color w:val="auto"/>
                <w:sz w:val="24"/>
                <w:highlight w:val="none"/>
              </w:rPr>
            </w:pPr>
          </w:p>
        </w:tc>
        <w:tc>
          <w:tcPr>
            <w:tcW w:w="1559" w:type="dxa"/>
            <w:vAlign w:val="center"/>
          </w:tcPr>
          <w:p w14:paraId="490687EE">
            <w:pPr>
              <w:spacing w:line="560" w:lineRule="exact"/>
              <w:jc w:val="center"/>
              <w:rPr>
                <w:rFonts w:ascii="仿宋_GB2312" w:hAnsi="Arial" w:eastAsia="仿宋_GB2312" w:cs="Arial"/>
                <w:color w:val="auto"/>
                <w:sz w:val="24"/>
                <w:highlight w:val="none"/>
              </w:rPr>
            </w:pPr>
          </w:p>
        </w:tc>
      </w:tr>
      <w:tr w14:paraId="1D0F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1593AF">
            <w:pPr>
              <w:spacing w:line="560" w:lineRule="exact"/>
              <w:jc w:val="center"/>
              <w:rPr>
                <w:rFonts w:ascii="仿宋_GB2312" w:hAnsi="Arial" w:eastAsia="仿宋_GB2312" w:cs="Arial"/>
                <w:color w:val="auto"/>
                <w:sz w:val="24"/>
                <w:highlight w:val="none"/>
              </w:rPr>
            </w:pPr>
          </w:p>
        </w:tc>
        <w:tc>
          <w:tcPr>
            <w:tcW w:w="3402" w:type="dxa"/>
            <w:vAlign w:val="center"/>
          </w:tcPr>
          <w:p w14:paraId="37F57128">
            <w:pPr>
              <w:spacing w:line="560" w:lineRule="exact"/>
              <w:jc w:val="center"/>
              <w:rPr>
                <w:rFonts w:ascii="仿宋_GB2312" w:hAnsi="Arial" w:eastAsia="仿宋_GB2312" w:cs="Arial"/>
                <w:color w:val="auto"/>
                <w:sz w:val="24"/>
                <w:highlight w:val="none"/>
              </w:rPr>
            </w:pPr>
          </w:p>
        </w:tc>
        <w:tc>
          <w:tcPr>
            <w:tcW w:w="1701" w:type="dxa"/>
            <w:vAlign w:val="center"/>
          </w:tcPr>
          <w:p w14:paraId="5EBAB264">
            <w:pPr>
              <w:spacing w:line="560" w:lineRule="exact"/>
              <w:jc w:val="center"/>
              <w:rPr>
                <w:rFonts w:ascii="仿宋_GB2312" w:hAnsi="Arial" w:eastAsia="仿宋_GB2312" w:cs="Arial"/>
                <w:color w:val="auto"/>
                <w:sz w:val="24"/>
                <w:highlight w:val="none"/>
              </w:rPr>
            </w:pPr>
          </w:p>
        </w:tc>
        <w:tc>
          <w:tcPr>
            <w:tcW w:w="1276" w:type="dxa"/>
            <w:vAlign w:val="center"/>
          </w:tcPr>
          <w:p w14:paraId="72CCB62A">
            <w:pPr>
              <w:spacing w:line="560" w:lineRule="exact"/>
              <w:jc w:val="center"/>
              <w:rPr>
                <w:rFonts w:ascii="仿宋_GB2312" w:hAnsi="Arial" w:eastAsia="仿宋_GB2312" w:cs="Arial"/>
                <w:color w:val="auto"/>
                <w:sz w:val="24"/>
                <w:highlight w:val="none"/>
              </w:rPr>
            </w:pPr>
          </w:p>
        </w:tc>
        <w:tc>
          <w:tcPr>
            <w:tcW w:w="1559" w:type="dxa"/>
            <w:vAlign w:val="center"/>
          </w:tcPr>
          <w:p w14:paraId="694F69D0">
            <w:pPr>
              <w:spacing w:line="560" w:lineRule="exact"/>
              <w:jc w:val="center"/>
              <w:rPr>
                <w:rFonts w:ascii="仿宋_GB2312" w:hAnsi="Arial" w:eastAsia="仿宋_GB2312" w:cs="Arial"/>
                <w:color w:val="auto"/>
                <w:sz w:val="24"/>
                <w:highlight w:val="none"/>
              </w:rPr>
            </w:pPr>
          </w:p>
        </w:tc>
      </w:tr>
      <w:tr w14:paraId="127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D78CE">
            <w:pPr>
              <w:spacing w:line="560" w:lineRule="exact"/>
              <w:jc w:val="center"/>
              <w:rPr>
                <w:rFonts w:ascii="仿宋_GB2312" w:hAnsi="Arial" w:eastAsia="仿宋_GB2312" w:cs="Arial"/>
                <w:color w:val="auto"/>
                <w:sz w:val="24"/>
                <w:highlight w:val="none"/>
              </w:rPr>
            </w:pPr>
          </w:p>
        </w:tc>
        <w:tc>
          <w:tcPr>
            <w:tcW w:w="3402" w:type="dxa"/>
            <w:vAlign w:val="center"/>
          </w:tcPr>
          <w:p w14:paraId="6056F401">
            <w:pPr>
              <w:spacing w:line="560" w:lineRule="exact"/>
              <w:jc w:val="center"/>
              <w:rPr>
                <w:rFonts w:ascii="仿宋_GB2312" w:hAnsi="Arial" w:eastAsia="仿宋_GB2312" w:cs="Arial"/>
                <w:color w:val="auto"/>
                <w:sz w:val="24"/>
                <w:highlight w:val="none"/>
              </w:rPr>
            </w:pPr>
          </w:p>
        </w:tc>
        <w:tc>
          <w:tcPr>
            <w:tcW w:w="1701" w:type="dxa"/>
            <w:vAlign w:val="center"/>
          </w:tcPr>
          <w:p w14:paraId="0172A9F2">
            <w:pPr>
              <w:spacing w:line="560" w:lineRule="exact"/>
              <w:jc w:val="center"/>
              <w:rPr>
                <w:rFonts w:ascii="仿宋_GB2312" w:hAnsi="Arial" w:eastAsia="仿宋_GB2312" w:cs="Arial"/>
                <w:color w:val="auto"/>
                <w:sz w:val="24"/>
                <w:highlight w:val="none"/>
              </w:rPr>
            </w:pPr>
          </w:p>
        </w:tc>
        <w:tc>
          <w:tcPr>
            <w:tcW w:w="1276" w:type="dxa"/>
            <w:vAlign w:val="center"/>
          </w:tcPr>
          <w:p w14:paraId="4E2CB89E">
            <w:pPr>
              <w:spacing w:line="560" w:lineRule="exact"/>
              <w:jc w:val="center"/>
              <w:rPr>
                <w:rFonts w:ascii="仿宋_GB2312" w:hAnsi="Arial" w:eastAsia="仿宋_GB2312" w:cs="Arial"/>
                <w:color w:val="auto"/>
                <w:sz w:val="24"/>
                <w:highlight w:val="none"/>
              </w:rPr>
            </w:pPr>
          </w:p>
        </w:tc>
        <w:tc>
          <w:tcPr>
            <w:tcW w:w="1559" w:type="dxa"/>
            <w:vAlign w:val="center"/>
          </w:tcPr>
          <w:p w14:paraId="3BB50238">
            <w:pPr>
              <w:spacing w:line="560" w:lineRule="exact"/>
              <w:jc w:val="center"/>
              <w:rPr>
                <w:rFonts w:ascii="仿宋_GB2312" w:hAnsi="Arial" w:eastAsia="仿宋_GB2312" w:cs="Arial"/>
                <w:color w:val="auto"/>
                <w:sz w:val="24"/>
                <w:highlight w:val="none"/>
              </w:rPr>
            </w:pPr>
          </w:p>
        </w:tc>
      </w:tr>
      <w:tr w14:paraId="44D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5831E92">
            <w:pPr>
              <w:spacing w:line="560" w:lineRule="exact"/>
              <w:jc w:val="center"/>
              <w:rPr>
                <w:rFonts w:ascii="仿宋_GB2312" w:hAnsi="Arial" w:eastAsia="仿宋_GB2312" w:cs="Arial"/>
                <w:color w:val="auto"/>
                <w:sz w:val="24"/>
                <w:highlight w:val="none"/>
              </w:rPr>
            </w:pPr>
          </w:p>
        </w:tc>
        <w:tc>
          <w:tcPr>
            <w:tcW w:w="3402" w:type="dxa"/>
            <w:vAlign w:val="center"/>
          </w:tcPr>
          <w:p w14:paraId="551D515A">
            <w:pPr>
              <w:spacing w:line="560" w:lineRule="exact"/>
              <w:jc w:val="center"/>
              <w:rPr>
                <w:rFonts w:ascii="仿宋_GB2312" w:hAnsi="Arial" w:eastAsia="仿宋_GB2312" w:cs="Arial"/>
                <w:color w:val="auto"/>
                <w:sz w:val="24"/>
                <w:highlight w:val="none"/>
              </w:rPr>
            </w:pPr>
          </w:p>
        </w:tc>
        <w:tc>
          <w:tcPr>
            <w:tcW w:w="1701" w:type="dxa"/>
            <w:vAlign w:val="center"/>
          </w:tcPr>
          <w:p w14:paraId="459704EA">
            <w:pPr>
              <w:spacing w:line="560" w:lineRule="exact"/>
              <w:jc w:val="center"/>
              <w:rPr>
                <w:rFonts w:ascii="仿宋_GB2312" w:hAnsi="Arial" w:eastAsia="仿宋_GB2312" w:cs="Arial"/>
                <w:color w:val="auto"/>
                <w:sz w:val="24"/>
                <w:highlight w:val="none"/>
              </w:rPr>
            </w:pPr>
          </w:p>
        </w:tc>
        <w:tc>
          <w:tcPr>
            <w:tcW w:w="1276" w:type="dxa"/>
            <w:vAlign w:val="center"/>
          </w:tcPr>
          <w:p w14:paraId="427C3302">
            <w:pPr>
              <w:spacing w:line="560" w:lineRule="exact"/>
              <w:jc w:val="center"/>
              <w:rPr>
                <w:rFonts w:ascii="仿宋_GB2312" w:hAnsi="Arial" w:eastAsia="仿宋_GB2312" w:cs="Arial"/>
                <w:color w:val="auto"/>
                <w:sz w:val="24"/>
                <w:highlight w:val="none"/>
              </w:rPr>
            </w:pPr>
          </w:p>
        </w:tc>
        <w:tc>
          <w:tcPr>
            <w:tcW w:w="1559" w:type="dxa"/>
            <w:vAlign w:val="center"/>
          </w:tcPr>
          <w:p w14:paraId="03ECE1C9">
            <w:pPr>
              <w:spacing w:line="560" w:lineRule="exact"/>
              <w:jc w:val="center"/>
              <w:rPr>
                <w:rFonts w:ascii="仿宋_GB2312" w:hAnsi="Arial" w:eastAsia="仿宋_GB2312" w:cs="Arial"/>
                <w:color w:val="auto"/>
                <w:sz w:val="24"/>
                <w:highlight w:val="none"/>
              </w:rPr>
            </w:pPr>
          </w:p>
        </w:tc>
      </w:tr>
      <w:tr w14:paraId="5CDF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7163600">
            <w:pPr>
              <w:spacing w:line="560" w:lineRule="exact"/>
              <w:jc w:val="center"/>
              <w:rPr>
                <w:rFonts w:ascii="仿宋_GB2312" w:hAnsi="Arial" w:eastAsia="仿宋_GB2312" w:cs="Arial"/>
                <w:color w:val="auto"/>
                <w:sz w:val="24"/>
                <w:highlight w:val="none"/>
              </w:rPr>
            </w:pPr>
          </w:p>
        </w:tc>
        <w:tc>
          <w:tcPr>
            <w:tcW w:w="3402" w:type="dxa"/>
            <w:vAlign w:val="center"/>
          </w:tcPr>
          <w:p w14:paraId="2183FA58">
            <w:pPr>
              <w:spacing w:line="560" w:lineRule="exact"/>
              <w:jc w:val="center"/>
              <w:rPr>
                <w:rFonts w:ascii="仿宋_GB2312" w:hAnsi="Arial" w:eastAsia="仿宋_GB2312" w:cs="Arial"/>
                <w:color w:val="auto"/>
                <w:sz w:val="24"/>
                <w:highlight w:val="none"/>
              </w:rPr>
            </w:pPr>
          </w:p>
        </w:tc>
        <w:tc>
          <w:tcPr>
            <w:tcW w:w="1701" w:type="dxa"/>
            <w:vAlign w:val="center"/>
          </w:tcPr>
          <w:p w14:paraId="13D4F3AF">
            <w:pPr>
              <w:spacing w:line="560" w:lineRule="exact"/>
              <w:jc w:val="center"/>
              <w:rPr>
                <w:rFonts w:ascii="仿宋_GB2312" w:hAnsi="Arial" w:eastAsia="仿宋_GB2312" w:cs="Arial"/>
                <w:color w:val="auto"/>
                <w:sz w:val="24"/>
                <w:highlight w:val="none"/>
              </w:rPr>
            </w:pPr>
          </w:p>
        </w:tc>
        <w:tc>
          <w:tcPr>
            <w:tcW w:w="1276" w:type="dxa"/>
            <w:vAlign w:val="center"/>
          </w:tcPr>
          <w:p w14:paraId="4E161099">
            <w:pPr>
              <w:spacing w:line="560" w:lineRule="exact"/>
              <w:jc w:val="center"/>
              <w:rPr>
                <w:rFonts w:ascii="仿宋_GB2312" w:hAnsi="Arial" w:eastAsia="仿宋_GB2312" w:cs="Arial"/>
                <w:color w:val="auto"/>
                <w:sz w:val="24"/>
                <w:highlight w:val="none"/>
              </w:rPr>
            </w:pPr>
          </w:p>
        </w:tc>
        <w:tc>
          <w:tcPr>
            <w:tcW w:w="1559" w:type="dxa"/>
            <w:vAlign w:val="center"/>
          </w:tcPr>
          <w:p w14:paraId="5DB5B8F9">
            <w:pPr>
              <w:spacing w:line="560" w:lineRule="exact"/>
              <w:jc w:val="center"/>
              <w:rPr>
                <w:rFonts w:ascii="仿宋_GB2312" w:hAnsi="Arial" w:eastAsia="仿宋_GB2312" w:cs="Arial"/>
                <w:color w:val="auto"/>
                <w:sz w:val="24"/>
                <w:highlight w:val="none"/>
              </w:rPr>
            </w:pPr>
          </w:p>
        </w:tc>
      </w:tr>
      <w:tr w14:paraId="731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AA7D094">
            <w:pPr>
              <w:spacing w:line="560" w:lineRule="exact"/>
              <w:jc w:val="center"/>
              <w:rPr>
                <w:rFonts w:ascii="仿宋_GB2312" w:hAnsi="Arial" w:eastAsia="仿宋_GB2312" w:cs="Arial"/>
                <w:color w:val="auto"/>
                <w:sz w:val="24"/>
                <w:highlight w:val="none"/>
              </w:rPr>
            </w:pPr>
          </w:p>
        </w:tc>
        <w:tc>
          <w:tcPr>
            <w:tcW w:w="3402" w:type="dxa"/>
            <w:vAlign w:val="center"/>
          </w:tcPr>
          <w:p w14:paraId="0D69490B">
            <w:pPr>
              <w:spacing w:line="560" w:lineRule="exact"/>
              <w:jc w:val="center"/>
              <w:rPr>
                <w:rFonts w:ascii="仿宋_GB2312" w:hAnsi="Arial" w:eastAsia="仿宋_GB2312" w:cs="Arial"/>
                <w:color w:val="auto"/>
                <w:sz w:val="24"/>
                <w:highlight w:val="none"/>
              </w:rPr>
            </w:pPr>
          </w:p>
        </w:tc>
        <w:tc>
          <w:tcPr>
            <w:tcW w:w="1701" w:type="dxa"/>
            <w:vAlign w:val="center"/>
          </w:tcPr>
          <w:p w14:paraId="65A2BCEC">
            <w:pPr>
              <w:spacing w:line="560" w:lineRule="exact"/>
              <w:jc w:val="center"/>
              <w:rPr>
                <w:rFonts w:ascii="仿宋_GB2312" w:hAnsi="Arial" w:eastAsia="仿宋_GB2312" w:cs="Arial"/>
                <w:color w:val="auto"/>
                <w:sz w:val="24"/>
                <w:highlight w:val="none"/>
              </w:rPr>
            </w:pPr>
          </w:p>
        </w:tc>
        <w:tc>
          <w:tcPr>
            <w:tcW w:w="1276" w:type="dxa"/>
            <w:vAlign w:val="center"/>
          </w:tcPr>
          <w:p w14:paraId="1CC27A10">
            <w:pPr>
              <w:spacing w:line="560" w:lineRule="exact"/>
              <w:jc w:val="center"/>
              <w:rPr>
                <w:rFonts w:ascii="仿宋_GB2312" w:hAnsi="Arial" w:eastAsia="仿宋_GB2312" w:cs="Arial"/>
                <w:color w:val="auto"/>
                <w:sz w:val="24"/>
                <w:highlight w:val="none"/>
              </w:rPr>
            </w:pPr>
          </w:p>
        </w:tc>
        <w:tc>
          <w:tcPr>
            <w:tcW w:w="1559" w:type="dxa"/>
            <w:vAlign w:val="center"/>
          </w:tcPr>
          <w:p w14:paraId="3EC19D1D">
            <w:pPr>
              <w:spacing w:line="560" w:lineRule="exact"/>
              <w:jc w:val="center"/>
              <w:rPr>
                <w:rFonts w:ascii="仿宋_GB2312" w:hAnsi="Arial" w:eastAsia="仿宋_GB2312" w:cs="Arial"/>
                <w:color w:val="auto"/>
                <w:sz w:val="24"/>
                <w:highlight w:val="none"/>
              </w:rPr>
            </w:pPr>
          </w:p>
        </w:tc>
      </w:tr>
      <w:tr w14:paraId="3EB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9B5C53">
            <w:pPr>
              <w:spacing w:line="560" w:lineRule="exact"/>
              <w:jc w:val="center"/>
              <w:rPr>
                <w:rFonts w:ascii="仿宋_GB2312" w:hAnsi="Arial" w:eastAsia="仿宋_GB2312" w:cs="Arial"/>
                <w:color w:val="auto"/>
                <w:sz w:val="24"/>
                <w:highlight w:val="none"/>
              </w:rPr>
            </w:pPr>
          </w:p>
        </w:tc>
        <w:tc>
          <w:tcPr>
            <w:tcW w:w="3402" w:type="dxa"/>
            <w:vAlign w:val="center"/>
          </w:tcPr>
          <w:p w14:paraId="25CC78D8">
            <w:pPr>
              <w:spacing w:line="560" w:lineRule="exact"/>
              <w:jc w:val="center"/>
              <w:rPr>
                <w:rFonts w:ascii="仿宋_GB2312" w:hAnsi="Arial" w:eastAsia="仿宋_GB2312" w:cs="Arial"/>
                <w:color w:val="auto"/>
                <w:sz w:val="24"/>
                <w:highlight w:val="none"/>
              </w:rPr>
            </w:pPr>
          </w:p>
        </w:tc>
        <w:tc>
          <w:tcPr>
            <w:tcW w:w="1701" w:type="dxa"/>
            <w:vAlign w:val="center"/>
          </w:tcPr>
          <w:p w14:paraId="04DB2381">
            <w:pPr>
              <w:spacing w:line="560" w:lineRule="exact"/>
              <w:jc w:val="center"/>
              <w:rPr>
                <w:rFonts w:ascii="仿宋_GB2312" w:hAnsi="Arial" w:eastAsia="仿宋_GB2312" w:cs="Arial"/>
                <w:color w:val="auto"/>
                <w:sz w:val="24"/>
                <w:highlight w:val="none"/>
              </w:rPr>
            </w:pPr>
          </w:p>
        </w:tc>
        <w:tc>
          <w:tcPr>
            <w:tcW w:w="1276" w:type="dxa"/>
            <w:vAlign w:val="center"/>
          </w:tcPr>
          <w:p w14:paraId="1BB08C7C">
            <w:pPr>
              <w:spacing w:line="560" w:lineRule="exact"/>
              <w:jc w:val="center"/>
              <w:rPr>
                <w:rFonts w:ascii="仿宋_GB2312" w:hAnsi="Arial" w:eastAsia="仿宋_GB2312" w:cs="Arial"/>
                <w:color w:val="auto"/>
                <w:sz w:val="24"/>
                <w:highlight w:val="none"/>
              </w:rPr>
            </w:pPr>
          </w:p>
        </w:tc>
        <w:tc>
          <w:tcPr>
            <w:tcW w:w="1559" w:type="dxa"/>
            <w:vAlign w:val="center"/>
          </w:tcPr>
          <w:p w14:paraId="482B7622">
            <w:pPr>
              <w:spacing w:line="560" w:lineRule="exact"/>
              <w:jc w:val="center"/>
              <w:rPr>
                <w:rFonts w:ascii="仿宋_GB2312" w:hAnsi="Arial" w:eastAsia="仿宋_GB2312" w:cs="Arial"/>
                <w:color w:val="auto"/>
                <w:sz w:val="24"/>
                <w:highlight w:val="none"/>
              </w:rPr>
            </w:pPr>
          </w:p>
        </w:tc>
      </w:tr>
      <w:tr w14:paraId="3A82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8747BFF">
            <w:pPr>
              <w:spacing w:line="560" w:lineRule="exact"/>
              <w:jc w:val="center"/>
              <w:rPr>
                <w:rFonts w:ascii="仿宋_GB2312" w:hAnsi="Arial" w:eastAsia="仿宋_GB2312" w:cs="Arial"/>
                <w:color w:val="auto"/>
                <w:sz w:val="24"/>
                <w:highlight w:val="none"/>
              </w:rPr>
            </w:pPr>
          </w:p>
        </w:tc>
        <w:tc>
          <w:tcPr>
            <w:tcW w:w="3402" w:type="dxa"/>
            <w:vAlign w:val="center"/>
          </w:tcPr>
          <w:p w14:paraId="68A22777">
            <w:pPr>
              <w:spacing w:line="560" w:lineRule="exact"/>
              <w:jc w:val="center"/>
              <w:rPr>
                <w:rFonts w:ascii="仿宋_GB2312" w:hAnsi="Arial" w:eastAsia="仿宋_GB2312" w:cs="Arial"/>
                <w:color w:val="auto"/>
                <w:sz w:val="24"/>
                <w:highlight w:val="none"/>
              </w:rPr>
            </w:pPr>
          </w:p>
        </w:tc>
        <w:tc>
          <w:tcPr>
            <w:tcW w:w="1701" w:type="dxa"/>
            <w:vAlign w:val="center"/>
          </w:tcPr>
          <w:p w14:paraId="4A70AB84">
            <w:pPr>
              <w:spacing w:line="560" w:lineRule="exact"/>
              <w:jc w:val="center"/>
              <w:rPr>
                <w:rFonts w:ascii="仿宋_GB2312" w:hAnsi="Arial" w:eastAsia="仿宋_GB2312" w:cs="Arial"/>
                <w:color w:val="auto"/>
                <w:sz w:val="24"/>
                <w:highlight w:val="none"/>
              </w:rPr>
            </w:pPr>
          </w:p>
        </w:tc>
        <w:tc>
          <w:tcPr>
            <w:tcW w:w="1276" w:type="dxa"/>
            <w:vAlign w:val="center"/>
          </w:tcPr>
          <w:p w14:paraId="4EF72D88">
            <w:pPr>
              <w:spacing w:line="560" w:lineRule="exact"/>
              <w:jc w:val="center"/>
              <w:rPr>
                <w:rFonts w:ascii="仿宋_GB2312" w:hAnsi="Arial" w:eastAsia="仿宋_GB2312" w:cs="Arial"/>
                <w:color w:val="auto"/>
                <w:sz w:val="24"/>
                <w:highlight w:val="none"/>
              </w:rPr>
            </w:pPr>
          </w:p>
        </w:tc>
        <w:tc>
          <w:tcPr>
            <w:tcW w:w="1559" w:type="dxa"/>
            <w:vAlign w:val="center"/>
          </w:tcPr>
          <w:p w14:paraId="014F2ED0">
            <w:pPr>
              <w:spacing w:line="560" w:lineRule="exact"/>
              <w:jc w:val="center"/>
              <w:rPr>
                <w:rFonts w:ascii="仿宋_GB2312" w:hAnsi="Arial" w:eastAsia="仿宋_GB2312" w:cs="Arial"/>
                <w:color w:val="auto"/>
                <w:sz w:val="24"/>
                <w:highlight w:val="none"/>
              </w:rPr>
            </w:pPr>
          </w:p>
        </w:tc>
      </w:tr>
      <w:tr w14:paraId="559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8D9DC37">
            <w:pPr>
              <w:spacing w:line="560" w:lineRule="exact"/>
              <w:jc w:val="center"/>
              <w:rPr>
                <w:rFonts w:ascii="仿宋_GB2312" w:hAnsi="Arial" w:eastAsia="仿宋_GB2312" w:cs="Arial"/>
                <w:color w:val="auto"/>
                <w:sz w:val="24"/>
                <w:highlight w:val="none"/>
              </w:rPr>
            </w:pPr>
          </w:p>
        </w:tc>
        <w:tc>
          <w:tcPr>
            <w:tcW w:w="3402" w:type="dxa"/>
            <w:vAlign w:val="center"/>
          </w:tcPr>
          <w:p w14:paraId="1C2A8D9F">
            <w:pPr>
              <w:spacing w:line="560" w:lineRule="exact"/>
              <w:jc w:val="center"/>
              <w:rPr>
                <w:rFonts w:ascii="仿宋_GB2312" w:hAnsi="Arial" w:eastAsia="仿宋_GB2312" w:cs="Arial"/>
                <w:color w:val="auto"/>
                <w:sz w:val="24"/>
                <w:highlight w:val="none"/>
              </w:rPr>
            </w:pPr>
          </w:p>
        </w:tc>
        <w:tc>
          <w:tcPr>
            <w:tcW w:w="1701" w:type="dxa"/>
            <w:vAlign w:val="center"/>
          </w:tcPr>
          <w:p w14:paraId="7E9CC244">
            <w:pPr>
              <w:spacing w:line="560" w:lineRule="exact"/>
              <w:jc w:val="center"/>
              <w:rPr>
                <w:rFonts w:ascii="仿宋_GB2312" w:hAnsi="Arial" w:eastAsia="仿宋_GB2312" w:cs="Arial"/>
                <w:color w:val="auto"/>
                <w:sz w:val="24"/>
                <w:highlight w:val="none"/>
              </w:rPr>
            </w:pPr>
          </w:p>
        </w:tc>
        <w:tc>
          <w:tcPr>
            <w:tcW w:w="1276" w:type="dxa"/>
            <w:vAlign w:val="center"/>
          </w:tcPr>
          <w:p w14:paraId="6B254BE1">
            <w:pPr>
              <w:spacing w:line="560" w:lineRule="exact"/>
              <w:jc w:val="center"/>
              <w:rPr>
                <w:rFonts w:ascii="仿宋_GB2312" w:hAnsi="Arial" w:eastAsia="仿宋_GB2312" w:cs="Arial"/>
                <w:color w:val="auto"/>
                <w:sz w:val="24"/>
                <w:highlight w:val="none"/>
              </w:rPr>
            </w:pPr>
          </w:p>
        </w:tc>
        <w:tc>
          <w:tcPr>
            <w:tcW w:w="1559" w:type="dxa"/>
            <w:vAlign w:val="center"/>
          </w:tcPr>
          <w:p w14:paraId="6FE42EC8">
            <w:pPr>
              <w:spacing w:line="560" w:lineRule="exact"/>
              <w:jc w:val="center"/>
              <w:rPr>
                <w:rFonts w:ascii="仿宋_GB2312" w:hAnsi="Arial" w:eastAsia="仿宋_GB2312" w:cs="Arial"/>
                <w:color w:val="auto"/>
                <w:sz w:val="24"/>
                <w:highlight w:val="none"/>
              </w:rPr>
            </w:pPr>
          </w:p>
        </w:tc>
      </w:tr>
      <w:tr w14:paraId="3D4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92DD0D2">
            <w:pPr>
              <w:spacing w:line="560" w:lineRule="exact"/>
              <w:jc w:val="center"/>
              <w:rPr>
                <w:rFonts w:ascii="仿宋_GB2312" w:hAnsi="Arial" w:eastAsia="仿宋_GB2312" w:cs="Arial"/>
                <w:color w:val="auto"/>
                <w:sz w:val="24"/>
                <w:highlight w:val="none"/>
              </w:rPr>
            </w:pPr>
          </w:p>
        </w:tc>
        <w:tc>
          <w:tcPr>
            <w:tcW w:w="3402" w:type="dxa"/>
            <w:vAlign w:val="center"/>
          </w:tcPr>
          <w:p w14:paraId="62CF87A1">
            <w:pPr>
              <w:spacing w:line="560" w:lineRule="exact"/>
              <w:jc w:val="center"/>
              <w:rPr>
                <w:rFonts w:ascii="仿宋_GB2312" w:hAnsi="Arial" w:eastAsia="仿宋_GB2312" w:cs="Arial"/>
                <w:color w:val="auto"/>
                <w:sz w:val="24"/>
                <w:highlight w:val="none"/>
              </w:rPr>
            </w:pPr>
          </w:p>
        </w:tc>
        <w:tc>
          <w:tcPr>
            <w:tcW w:w="1701" w:type="dxa"/>
            <w:vAlign w:val="center"/>
          </w:tcPr>
          <w:p w14:paraId="60FAA734">
            <w:pPr>
              <w:spacing w:line="560" w:lineRule="exact"/>
              <w:jc w:val="center"/>
              <w:rPr>
                <w:rFonts w:ascii="仿宋_GB2312" w:hAnsi="Arial" w:eastAsia="仿宋_GB2312" w:cs="Arial"/>
                <w:color w:val="auto"/>
                <w:sz w:val="24"/>
                <w:highlight w:val="none"/>
              </w:rPr>
            </w:pPr>
          </w:p>
        </w:tc>
        <w:tc>
          <w:tcPr>
            <w:tcW w:w="1276" w:type="dxa"/>
            <w:vAlign w:val="center"/>
          </w:tcPr>
          <w:p w14:paraId="274E7298">
            <w:pPr>
              <w:spacing w:line="560" w:lineRule="exact"/>
              <w:jc w:val="center"/>
              <w:rPr>
                <w:rFonts w:ascii="仿宋_GB2312" w:hAnsi="Arial" w:eastAsia="仿宋_GB2312" w:cs="Arial"/>
                <w:color w:val="auto"/>
                <w:sz w:val="24"/>
                <w:highlight w:val="none"/>
              </w:rPr>
            </w:pPr>
          </w:p>
        </w:tc>
        <w:tc>
          <w:tcPr>
            <w:tcW w:w="1559" w:type="dxa"/>
            <w:vAlign w:val="center"/>
          </w:tcPr>
          <w:p w14:paraId="73FB2910">
            <w:pPr>
              <w:spacing w:line="560" w:lineRule="exact"/>
              <w:jc w:val="center"/>
              <w:rPr>
                <w:rFonts w:ascii="仿宋_GB2312" w:hAnsi="Arial" w:eastAsia="仿宋_GB2312" w:cs="Arial"/>
                <w:color w:val="auto"/>
                <w:sz w:val="24"/>
                <w:highlight w:val="none"/>
              </w:rPr>
            </w:pPr>
          </w:p>
        </w:tc>
      </w:tr>
    </w:tbl>
    <w:p w14:paraId="08B3E013">
      <w:pPr>
        <w:spacing w:line="500" w:lineRule="exact"/>
        <w:jc w:val="center"/>
        <w:rPr>
          <w:rFonts w:ascii="宋体" w:hAnsi="宋体" w:eastAsia="宋体"/>
          <w:b/>
          <w:color w:val="auto"/>
          <w:sz w:val="28"/>
          <w:szCs w:val="28"/>
          <w:highlight w:val="none"/>
        </w:rPr>
      </w:pPr>
    </w:p>
    <w:p w14:paraId="5A91014E">
      <w:pPr>
        <w:pStyle w:val="7"/>
        <w:rPr>
          <w:color w:val="auto"/>
          <w:highlight w:val="none"/>
        </w:rPr>
      </w:pPr>
    </w:p>
    <w:p w14:paraId="4DE3B5C8">
      <w:pPr>
        <w:rPr>
          <w:color w:val="auto"/>
          <w:highlight w:val="none"/>
        </w:rPr>
      </w:pPr>
    </w:p>
    <w:p w14:paraId="0564E65B">
      <w:pPr>
        <w:pStyle w:val="7"/>
        <w:rPr>
          <w:color w:val="auto"/>
          <w:highlight w:val="none"/>
        </w:rPr>
      </w:pPr>
    </w:p>
    <w:p w14:paraId="31402214">
      <w:pPr>
        <w:rPr>
          <w:color w:val="auto"/>
          <w:highlight w:val="none"/>
        </w:rPr>
      </w:pPr>
    </w:p>
    <w:p w14:paraId="01B23291">
      <w:pPr>
        <w:pStyle w:val="7"/>
        <w:rPr>
          <w:color w:val="auto"/>
          <w:highlight w:val="none"/>
        </w:rPr>
      </w:pPr>
    </w:p>
    <w:p w14:paraId="0C88F3CB">
      <w:pPr>
        <w:rPr>
          <w:color w:val="auto"/>
          <w:highlight w:val="none"/>
        </w:rPr>
      </w:pPr>
    </w:p>
    <w:p w14:paraId="7E4DE516">
      <w:pPr>
        <w:pStyle w:val="7"/>
        <w:rPr>
          <w:color w:val="auto"/>
          <w:highlight w:val="none"/>
        </w:rPr>
      </w:pPr>
    </w:p>
    <w:p w14:paraId="295E8D12">
      <w:pPr>
        <w:pStyle w:val="7"/>
        <w:rPr>
          <w:color w:val="auto"/>
          <w:highlight w:val="none"/>
        </w:rPr>
      </w:pPr>
    </w:p>
    <w:p w14:paraId="2FD705A4">
      <w:pPr>
        <w:rPr>
          <w:color w:val="auto"/>
          <w:highlight w:val="none"/>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675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217920E6">
            <w:pPr>
              <w:tabs>
                <w:tab w:val="left" w:pos="3400"/>
              </w:tabs>
              <w:spacing w:line="500" w:lineRule="exact"/>
              <w:jc w:val="center"/>
              <w:rPr>
                <w:rFonts w:asciiTheme="minorEastAsia" w:hAnsiTheme="minorEastAsia"/>
                <w:b/>
                <w:color w:val="auto"/>
                <w:sz w:val="24"/>
                <w:highlight w:val="none"/>
              </w:rPr>
            </w:pPr>
            <w:r>
              <w:rPr>
                <w:rFonts w:hint="eastAsia" w:asciiTheme="minorEastAsia" w:hAnsiTheme="minorEastAsia"/>
                <w:b/>
                <w:color w:val="auto"/>
                <w:sz w:val="24"/>
                <w:highlight w:val="none"/>
              </w:rPr>
              <w:t>运输业绩合同或发票等证明（原件扫描件）</w:t>
            </w:r>
          </w:p>
        </w:tc>
      </w:tr>
      <w:tr w14:paraId="6F7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00D92795">
            <w:pPr>
              <w:spacing w:line="500" w:lineRule="exact"/>
              <w:jc w:val="center"/>
              <w:rPr>
                <w:rFonts w:asciiTheme="minorEastAsia" w:hAnsiTheme="minorEastAsia"/>
                <w:color w:val="auto"/>
                <w:sz w:val="24"/>
                <w:highlight w:val="none"/>
              </w:rPr>
            </w:pPr>
          </w:p>
        </w:tc>
      </w:tr>
    </w:tbl>
    <w:p w14:paraId="46DC8267">
      <w:pPr>
        <w:spacing w:line="500" w:lineRule="exact"/>
        <w:ind w:firstLine="440" w:firstLineChars="200"/>
        <w:rPr>
          <w:rFonts w:hint="eastAsia" w:ascii="黑体" w:hAnsi="黑体" w:eastAsia="黑体"/>
          <w:color w:val="auto"/>
          <w:sz w:val="22"/>
          <w:szCs w:val="22"/>
          <w:highlight w:val="none"/>
        </w:rPr>
      </w:pPr>
      <w:r>
        <w:rPr>
          <w:rFonts w:ascii="黑体" w:hAnsi="黑体" w:eastAsia="黑体"/>
          <w:color w:val="auto"/>
          <w:sz w:val="22"/>
          <w:szCs w:val="22"/>
          <w:highlight w:val="none"/>
        </w:rPr>
        <w:t>说明</w:t>
      </w:r>
      <w:r>
        <w:rPr>
          <w:rFonts w:hint="eastAsia" w:ascii="黑体" w:hAnsi="黑体" w:eastAsia="黑体"/>
          <w:color w:val="auto"/>
          <w:sz w:val="22"/>
          <w:szCs w:val="22"/>
          <w:highlight w:val="none"/>
        </w:rPr>
        <w:t>：按业绩一览表顺序提供运输</w:t>
      </w:r>
      <w:r>
        <w:rPr>
          <w:rFonts w:hint="eastAsia" w:ascii="黑体" w:hAnsi="黑体" w:eastAsia="黑体"/>
          <w:color w:val="auto"/>
          <w:sz w:val="22"/>
          <w:szCs w:val="22"/>
          <w:highlight w:val="none"/>
          <w:lang w:eastAsia="zh-CN"/>
        </w:rPr>
        <w:t>（商砼运输服务）</w:t>
      </w:r>
      <w:r>
        <w:rPr>
          <w:rFonts w:hint="eastAsia" w:ascii="黑体" w:hAnsi="黑体" w:eastAsia="黑体"/>
          <w:color w:val="auto"/>
          <w:sz w:val="22"/>
          <w:szCs w:val="22"/>
          <w:highlight w:val="none"/>
        </w:rPr>
        <w:t>合同或发票等证明，所提供的运输</w:t>
      </w:r>
      <w:r>
        <w:rPr>
          <w:rFonts w:hint="eastAsia" w:ascii="宋体" w:hAnsi="宋体" w:cs="宋体"/>
          <w:color w:val="auto"/>
          <w:sz w:val="24"/>
          <w:highlight w:val="none"/>
          <w:lang w:eastAsia="zh-CN"/>
        </w:rPr>
        <w:t>（</w:t>
      </w:r>
      <w:r>
        <w:rPr>
          <w:rFonts w:hint="eastAsia" w:ascii="黑体" w:hAnsi="黑体" w:eastAsia="黑体"/>
          <w:color w:val="auto"/>
          <w:sz w:val="22"/>
          <w:szCs w:val="22"/>
          <w:highlight w:val="none"/>
          <w:lang w:eastAsia="zh-CN"/>
        </w:rPr>
        <w:t>商砼运输服务）</w:t>
      </w:r>
      <w:r>
        <w:rPr>
          <w:rFonts w:hint="eastAsia" w:ascii="黑体" w:hAnsi="黑体" w:eastAsia="黑体"/>
          <w:color w:val="auto"/>
          <w:sz w:val="22"/>
          <w:szCs w:val="22"/>
          <w:highlight w:val="none"/>
        </w:rPr>
        <w:t>合同或发票等证明必须清晰可辨、能够准确反映合同业绩金额，否则视为无效业绩。</w:t>
      </w:r>
    </w:p>
    <w:p w14:paraId="0253AC34">
      <w:pPr>
        <w:spacing w:line="500" w:lineRule="exact"/>
        <w:ind w:firstLine="440" w:firstLineChars="200"/>
        <w:rPr>
          <w:rFonts w:hint="eastAsia" w:ascii="黑体" w:hAnsi="黑体" w:eastAsia="黑体"/>
          <w:color w:val="auto"/>
          <w:sz w:val="22"/>
          <w:szCs w:val="22"/>
          <w:highlight w:val="none"/>
        </w:rPr>
      </w:pPr>
    </w:p>
    <w:p w14:paraId="4CF3394F">
      <w:pPr>
        <w:spacing w:line="500" w:lineRule="exact"/>
        <w:ind w:firstLine="440" w:firstLineChars="200"/>
        <w:rPr>
          <w:rFonts w:hint="eastAsia" w:ascii="黑体" w:hAnsi="黑体" w:eastAsia="黑体"/>
          <w:color w:val="auto"/>
          <w:sz w:val="22"/>
          <w:szCs w:val="22"/>
          <w:highlight w:val="none"/>
        </w:rPr>
      </w:pPr>
    </w:p>
    <w:p w14:paraId="24D5D6EE">
      <w:pPr>
        <w:spacing w:line="500" w:lineRule="exact"/>
        <w:ind w:firstLine="440" w:firstLineChars="200"/>
        <w:rPr>
          <w:rFonts w:hint="eastAsia" w:ascii="黑体" w:hAnsi="黑体" w:eastAsia="黑体"/>
          <w:color w:val="auto"/>
          <w:sz w:val="22"/>
          <w:szCs w:val="22"/>
          <w:highlight w:val="none"/>
        </w:rPr>
      </w:pPr>
    </w:p>
    <w:p w14:paraId="4053666D">
      <w:pPr>
        <w:pStyle w:val="7"/>
        <w:rPr>
          <w:color w:val="auto"/>
          <w:highlight w:val="none"/>
        </w:rPr>
      </w:pPr>
    </w:p>
    <w:p w14:paraId="3A083DFF">
      <w:pPr>
        <w:spacing w:line="500" w:lineRule="exact"/>
        <w:jc w:val="center"/>
        <w:rPr>
          <w:rFonts w:hint="eastAsia" w:ascii="方正小标宋_GBK" w:hAnsi="方正小标宋_GBK" w:eastAsia="方正小标宋_GBK" w:cs="方正小标宋_GBK"/>
          <w:b w:val="0"/>
          <w:bCs/>
          <w:color w:val="auto"/>
          <w:sz w:val="40"/>
          <w:szCs w:val="40"/>
          <w:highlight w:val="none"/>
          <w:lang w:val="en-US" w:eastAsia="zh-CN"/>
        </w:rPr>
      </w:pPr>
    </w:p>
    <w:p w14:paraId="729EF826">
      <w:pPr>
        <w:spacing w:line="500" w:lineRule="exact"/>
        <w:jc w:val="center"/>
        <w:rPr>
          <w:rFonts w:hint="eastAsia" w:ascii="方正小标宋_GBK" w:hAnsi="方正小标宋_GBK" w:eastAsia="方正小标宋_GBK" w:cs="方正小标宋_GBK"/>
          <w:b w:val="0"/>
          <w:bCs/>
          <w:color w:val="auto"/>
          <w:sz w:val="40"/>
          <w:szCs w:val="40"/>
          <w:highlight w:val="none"/>
          <w:lang w:val="en-US" w:eastAsia="zh-CN"/>
        </w:rPr>
      </w:pPr>
      <w:r>
        <w:rPr>
          <w:rFonts w:hint="eastAsia" w:ascii="方正小标宋_GBK" w:hAnsi="方正小标宋_GBK" w:eastAsia="方正小标宋_GBK" w:cs="方正小标宋_GBK"/>
          <w:b w:val="0"/>
          <w:bCs/>
          <w:color w:val="auto"/>
          <w:sz w:val="40"/>
          <w:szCs w:val="40"/>
          <w:highlight w:val="none"/>
          <w:lang w:val="en-US" w:eastAsia="zh-CN"/>
        </w:rPr>
        <w:t>报价函</w:t>
      </w:r>
    </w:p>
    <w:p w14:paraId="70F4C248">
      <w:pPr>
        <w:pStyle w:val="25"/>
        <w:rPr>
          <w:rFonts w:hint="eastAsia" w:ascii="新宋体" w:hAnsi="新宋体" w:eastAsia="新宋体" w:cs="新宋体"/>
          <w:b/>
          <w:bCs/>
          <w:color w:val="auto"/>
          <w:sz w:val="30"/>
          <w:szCs w:val="30"/>
          <w:highlight w:val="none"/>
          <w:lang w:val="en-US" w:eastAsia="zh-CN"/>
        </w:rPr>
      </w:pPr>
      <w:r>
        <w:rPr>
          <w:rFonts w:hint="eastAsia" w:ascii="新宋体" w:hAnsi="新宋体" w:eastAsia="新宋体" w:cs="新宋体"/>
          <w:b/>
          <w:bCs/>
          <w:color w:val="auto"/>
          <w:sz w:val="30"/>
          <w:szCs w:val="30"/>
          <w:highlight w:val="none"/>
          <w:lang w:val="en-US" w:eastAsia="zh-CN"/>
        </w:rPr>
        <w:t>雷鸣矿业瓦子口矿山石料运输服务</w:t>
      </w:r>
    </w:p>
    <w:p w14:paraId="33F1DE38">
      <w:pPr>
        <w:rPr>
          <w:rFonts w:hint="eastAsia"/>
          <w:color w:val="auto"/>
          <w:highlight w:val="none"/>
          <w:lang w:val="en-US" w:eastAsia="zh-CN"/>
        </w:rPr>
      </w:pPr>
    </w:p>
    <w:p w14:paraId="3AFA1E9C">
      <w:pPr>
        <w:rPr>
          <w:rFonts w:hint="eastAsia"/>
          <w:color w:val="auto"/>
          <w:highlight w:val="none"/>
          <w:lang w:val="en-US" w:eastAsia="zh-CN"/>
        </w:rPr>
      </w:pPr>
    </w:p>
    <w:p w14:paraId="4D1FD43B">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3DCC55FC">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我公司对贵公司安徽中炬装配科技有限公司雷鸣矿业瓦子口矿山石料运输服务项目报价如下表：</w:t>
      </w:r>
    </w:p>
    <w:tbl>
      <w:tblPr>
        <w:tblStyle w:val="19"/>
        <w:tblW w:w="8718"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310"/>
        <w:gridCol w:w="2427"/>
        <w:gridCol w:w="1995"/>
        <w:gridCol w:w="1080"/>
        <w:gridCol w:w="1046"/>
      </w:tblGrid>
      <w:tr w14:paraId="2795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860" w:type="dxa"/>
            <w:noWrap w:val="0"/>
            <w:vAlign w:val="center"/>
          </w:tcPr>
          <w:p w14:paraId="7285CA9E">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序号</w:t>
            </w:r>
          </w:p>
        </w:tc>
        <w:tc>
          <w:tcPr>
            <w:tcW w:w="1310" w:type="dxa"/>
            <w:noWrap w:val="0"/>
            <w:vAlign w:val="center"/>
          </w:tcPr>
          <w:p w14:paraId="1DFC7F03">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运输产品</w:t>
            </w:r>
          </w:p>
        </w:tc>
        <w:tc>
          <w:tcPr>
            <w:tcW w:w="2427" w:type="dxa"/>
            <w:noWrap w:val="0"/>
            <w:vAlign w:val="center"/>
          </w:tcPr>
          <w:p w14:paraId="3ACAAE2A">
            <w:pPr>
              <w:widowControl/>
              <w:jc w:val="center"/>
              <w:rPr>
                <w:rFonts w:hint="default" w:ascii="宋体" w:hAnsi="宋体" w:cs="宋体" w:eastAsiaTheme="minorEastAsia"/>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运输距离</w:t>
            </w:r>
          </w:p>
        </w:tc>
        <w:tc>
          <w:tcPr>
            <w:tcW w:w="1995" w:type="dxa"/>
            <w:noWrap w:val="0"/>
            <w:vAlign w:val="center"/>
          </w:tcPr>
          <w:p w14:paraId="03BDAFB9">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lang w:val="en-US" w:eastAsia="zh-CN"/>
              </w:rPr>
              <w:t>含</w:t>
            </w:r>
            <w:r>
              <w:rPr>
                <w:rFonts w:hint="eastAsia" w:ascii="宋体" w:hAnsi="宋体" w:cs="宋体"/>
                <w:b/>
                <w:color w:val="000000"/>
                <w:kern w:val="0"/>
                <w:sz w:val="22"/>
                <w:szCs w:val="22"/>
                <w:highlight w:val="none"/>
              </w:rPr>
              <w:t>税</w:t>
            </w:r>
            <w:r>
              <w:rPr>
                <w:rFonts w:hint="eastAsia" w:ascii="宋体" w:hAnsi="宋体" w:cs="宋体"/>
                <w:b/>
                <w:color w:val="000000"/>
                <w:kern w:val="0"/>
                <w:sz w:val="22"/>
                <w:szCs w:val="22"/>
                <w:highlight w:val="none"/>
                <w:lang w:val="en-US" w:eastAsia="zh-CN"/>
              </w:rPr>
              <w:t>报价（元/吨）</w:t>
            </w:r>
          </w:p>
        </w:tc>
        <w:tc>
          <w:tcPr>
            <w:tcW w:w="1080" w:type="dxa"/>
            <w:tcBorders>
              <w:right w:val="single" w:color="auto" w:sz="4" w:space="0"/>
            </w:tcBorders>
            <w:noWrap w:val="0"/>
            <w:vAlign w:val="center"/>
          </w:tcPr>
          <w:p w14:paraId="5AB832FC">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税率</w:t>
            </w:r>
          </w:p>
        </w:tc>
        <w:tc>
          <w:tcPr>
            <w:tcW w:w="1046" w:type="dxa"/>
            <w:tcBorders>
              <w:right w:val="single" w:color="auto" w:sz="4" w:space="0"/>
            </w:tcBorders>
            <w:noWrap w:val="0"/>
            <w:vAlign w:val="center"/>
          </w:tcPr>
          <w:p w14:paraId="49FE9F80">
            <w:pPr>
              <w:widowControl/>
              <w:jc w:val="center"/>
              <w:rPr>
                <w:rFonts w:hint="eastAsia" w:ascii="宋体" w:hAnsi="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备注</w:t>
            </w:r>
          </w:p>
        </w:tc>
      </w:tr>
      <w:tr w14:paraId="3189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60" w:type="dxa"/>
            <w:noWrap w:val="0"/>
            <w:vAlign w:val="center"/>
          </w:tcPr>
          <w:p w14:paraId="62BCBE61">
            <w:pPr>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w:t>
            </w:r>
          </w:p>
        </w:tc>
        <w:tc>
          <w:tcPr>
            <w:tcW w:w="1310" w:type="dxa"/>
            <w:noWrap w:val="0"/>
            <w:vAlign w:val="center"/>
          </w:tcPr>
          <w:p w14:paraId="7F3D82AF">
            <w:pPr>
              <w:jc w:val="center"/>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2427" w:type="dxa"/>
            <w:noWrap w:val="0"/>
            <w:vAlign w:val="center"/>
          </w:tcPr>
          <w:p w14:paraId="61D9CE69">
            <w:pPr>
              <w:widowControl/>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0"/>
                <w:szCs w:val="20"/>
                <w:highlight w:val="none"/>
                <w:lang w:val="en-US" w:eastAsia="zh-CN"/>
              </w:rPr>
              <w:t>小于等于5公里</w:t>
            </w:r>
          </w:p>
        </w:tc>
        <w:tc>
          <w:tcPr>
            <w:tcW w:w="1995" w:type="dxa"/>
            <w:noWrap w:val="0"/>
            <w:vAlign w:val="center"/>
          </w:tcPr>
          <w:p w14:paraId="15B226B4">
            <w:pPr>
              <w:jc w:val="center"/>
              <w:rPr>
                <w:rFonts w:hint="default" w:ascii="宋体" w:hAnsi="宋体" w:eastAsia="宋体" w:cs="宋体"/>
                <w:color w:val="000000"/>
                <w:kern w:val="0"/>
                <w:sz w:val="22"/>
                <w:szCs w:val="22"/>
                <w:highlight w:val="none"/>
                <w:lang w:val="en-US" w:eastAsia="zh-CN"/>
              </w:rPr>
            </w:pPr>
          </w:p>
        </w:tc>
        <w:tc>
          <w:tcPr>
            <w:tcW w:w="1080" w:type="dxa"/>
            <w:tcBorders>
              <w:right w:val="single" w:color="auto" w:sz="4" w:space="0"/>
            </w:tcBorders>
            <w:noWrap w:val="0"/>
            <w:vAlign w:val="center"/>
          </w:tcPr>
          <w:p w14:paraId="2A8BEAD1">
            <w:pPr>
              <w:jc w:val="center"/>
              <w:rPr>
                <w:rFonts w:hint="default" w:ascii="宋体" w:hAnsi="宋体" w:cs="宋体"/>
                <w:color w:val="000000"/>
                <w:kern w:val="0"/>
                <w:sz w:val="22"/>
                <w:szCs w:val="22"/>
                <w:highlight w:val="none"/>
                <w:lang w:val="en-US" w:eastAsia="zh-CN"/>
              </w:rPr>
            </w:pPr>
          </w:p>
        </w:tc>
        <w:tc>
          <w:tcPr>
            <w:tcW w:w="1046" w:type="dxa"/>
            <w:tcBorders>
              <w:right w:val="single" w:color="auto" w:sz="4" w:space="0"/>
            </w:tcBorders>
            <w:noWrap w:val="0"/>
            <w:vAlign w:val="center"/>
          </w:tcPr>
          <w:p w14:paraId="21E75061">
            <w:pPr>
              <w:widowControl/>
              <w:jc w:val="center"/>
              <w:rPr>
                <w:rFonts w:hint="default" w:ascii="宋体" w:hAnsi="宋体" w:eastAsia="宋体" w:cs="宋体"/>
                <w:color w:val="000000"/>
                <w:kern w:val="0"/>
                <w:sz w:val="22"/>
                <w:szCs w:val="22"/>
                <w:highlight w:val="none"/>
                <w:lang w:val="en-US" w:eastAsia="zh-CN"/>
              </w:rPr>
            </w:pPr>
          </w:p>
        </w:tc>
      </w:tr>
      <w:tr w14:paraId="7571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860" w:type="dxa"/>
            <w:noWrap w:val="0"/>
            <w:vAlign w:val="center"/>
          </w:tcPr>
          <w:p w14:paraId="4107F718">
            <w:pPr>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2</w:t>
            </w:r>
          </w:p>
        </w:tc>
        <w:tc>
          <w:tcPr>
            <w:tcW w:w="1310" w:type="dxa"/>
            <w:noWrap w:val="0"/>
            <w:vAlign w:val="center"/>
          </w:tcPr>
          <w:p w14:paraId="11848E23">
            <w:pPr>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2427" w:type="dxa"/>
            <w:noWrap w:val="0"/>
            <w:vAlign w:val="center"/>
          </w:tcPr>
          <w:p w14:paraId="5E58E976">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大于5公里小于等于15公里</w:t>
            </w:r>
          </w:p>
        </w:tc>
        <w:tc>
          <w:tcPr>
            <w:tcW w:w="1995" w:type="dxa"/>
            <w:noWrap w:val="0"/>
            <w:vAlign w:val="center"/>
          </w:tcPr>
          <w:p w14:paraId="43A59004">
            <w:pPr>
              <w:jc w:val="center"/>
              <w:rPr>
                <w:rFonts w:hint="eastAsia" w:ascii="宋体" w:hAnsi="宋体" w:cs="宋体"/>
                <w:color w:val="000000"/>
                <w:kern w:val="0"/>
                <w:sz w:val="22"/>
                <w:szCs w:val="22"/>
                <w:highlight w:val="none"/>
                <w:lang w:val="en-US" w:eastAsia="zh-CN"/>
              </w:rPr>
            </w:pPr>
          </w:p>
        </w:tc>
        <w:tc>
          <w:tcPr>
            <w:tcW w:w="1080" w:type="dxa"/>
            <w:tcBorders>
              <w:right w:val="single" w:color="auto" w:sz="4" w:space="0"/>
            </w:tcBorders>
            <w:noWrap w:val="0"/>
            <w:vAlign w:val="center"/>
          </w:tcPr>
          <w:p w14:paraId="1B8E3C61">
            <w:pPr>
              <w:jc w:val="both"/>
              <w:rPr>
                <w:rFonts w:hint="eastAsia" w:ascii="宋体" w:hAnsi="宋体" w:cs="宋体"/>
                <w:color w:val="000000"/>
                <w:kern w:val="0"/>
                <w:sz w:val="22"/>
                <w:szCs w:val="22"/>
                <w:highlight w:val="none"/>
                <w:lang w:val="en-US" w:eastAsia="zh-CN"/>
              </w:rPr>
            </w:pPr>
          </w:p>
        </w:tc>
        <w:tc>
          <w:tcPr>
            <w:tcW w:w="1046" w:type="dxa"/>
            <w:tcBorders>
              <w:right w:val="single" w:color="auto" w:sz="4" w:space="0"/>
            </w:tcBorders>
            <w:noWrap w:val="0"/>
            <w:vAlign w:val="center"/>
          </w:tcPr>
          <w:p w14:paraId="0C80F2D4">
            <w:pPr>
              <w:widowControl/>
              <w:jc w:val="center"/>
              <w:rPr>
                <w:rFonts w:hint="default" w:ascii="宋体" w:hAnsi="宋体" w:eastAsia="宋体" w:cs="宋体"/>
                <w:color w:val="000000"/>
                <w:kern w:val="0"/>
                <w:sz w:val="22"/>
                <w:szCs w:val="22"/>
                <w:highlight w:val="none"/>
                <w:lang w:val="en-US" w:eastAsia="zh-CN"/>
              </w:rPr>
            </w:pPr>
          </w:p>
        </w:tc>
      </w:tr>
      <w:tr w14:paraId="73C5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60" w:type="dxa"/>
            <w:noWrap w:val="0"/>
            <w:vAlign w:val="center"/>
          </w:tcPr>
          <w:p w14:paraId="49819A43">
            <w:pPr>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3</w:t>
            </w:r>
          </w:p>
        </w:tc>
        <w:tc>
          <w:tcPr>
            <w:tcW w:w="1310" w:type="dxa"/>
            <w:noWrap w:val="0"/>
            <w:vAlign w:val="center"/>
          </w:tcPr>
          <w:p w14:paraId="3539BC4D">
            <w:pPr>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2427" w:type="dxa"/>
            <w:noWrap w:val="0"/>
            <w:vAlign w:val="center"/>
          </w:tcPr>
          <w:p w14:paraId="50DF7302">
            <w:pPr>
              <w:widowControl/>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大于15公里小于等于25公里</w:t>
            </w:r>
          </w:p>
        </w:tc>
        <w:tc>
          <w:tcPr>
            <w:tcW w:w="1995" w:type="dxa"/>
            <w:noWrap w:val="0"/>
            <w:vAlign w:val="center"/>
          </w:tcPr>
          <w:p w14:paraId="742A06A5">
            <w:pPr>
              <w:jc w:val="center"/>
              <w:rPr>
                <w:rFonts w:hint="eastAsia" w:ascii="宋体" w:hAnsi="宋体" w:cs="宋体"/>
                <w:color w:val="000000"/>
                <w:kern w:val="0"/>
                <w:sz w:val="22"/>
                <w:szCs w:val="22"/>
                <w:highlight w:val="none"/>
                <w:lang w:val="en-US" w:eastAsia="zh-CN"/>
              </w:rPr>
            </w:pPr>
          </w:p>
        </w:tc>
        <w:tc>
          <w:tcPr>
            <w:tcW w:w="1080" w:type="dxa"/>
            <w:tcBorders>
              <w:right w:val="single" w:color="auto" w:sz="4" w:space="0"/>
            </w:tcBorders>
            <w:noWrap w:val="0"/>
            <w:vAlign w:val="center"/>
          </w:tcPr>
          <w:p w14:paraId="1221ABB0">
            <w:pPr>
              <w:jc w:val="center"/>
              <w:rPr>
                <w:rFonts w:hint="eastAsia" w:ascii="宋体" w:hAnsi="宋体" w:cs="宋体"/>
                <w:color w:val="000000"/>
                <w:kern w:val="0"/>
                <w:sz w:val="22"/>
                <w:szCs w:val="22"/>
                <w:highlight w:val="none"/>
                <w:lang w:val="en-US" w:eastAsia="zh-CN"/>
              </w:rPr>
            </w:pPr>
          </w:p>
        </w:tc>
        <w:tc>
          <w:tcPr>
            <w:tcW w:w="1046" w:type="dxa"/>
            <w:tcBorders>
              <w:right w:val="single" w:color="auto" w:sz="4" w:space="0"/>
            </w:tcBorders>
            <w:noWrap w:val="0"/>
            <w:vAlign w:val="center"/>
          </w:tcPr>
          <w:p w14:paraId="77DB7A19">
            <w:pPr>
              <w:widowControl/>
              <w:jc w:val="center"/>
              <w:rPr>
                <w:rFonts w:hint="default" w:ascii="宋体" w:hAnsi="宋体" w:eastAsia="宋体" w:cs="宋体"/>
                <w:color w:val="000000"/>
                <w:kern w:val="0"/>
                <w:sz w:val="22"/>
                <w:szCs w:val="22"/>
                <w:highlight w:val="none"/>
                <w:lang w:val="en-US" w:eastAsia="zh-CN"/>
              </w:rPr>
            </w:pPr>
          </w:p>
        </w:tc>
      </w:tr>
    </w:tbl>
    <w:p w14:paraId="3C69EC36">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65DE55CD">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备注：</w:t>
      </w:r>
      <w:r>
        <w:rPr>
          <w:rFonts w:hint="eastAsia" w:ascii="宋体" w:hAnsi="宋体" w:eastAsia="宋体" w:cs="宋体"/>
          <w:b w:val="0"/>
          <w:bCs/>
          <w:color w:val="auto"/>
          <w:sz w:val="21"/>
          <w:szCs w:val="21"/>
          <w:highlight w:val="none"/>
          <w:lang w:val="en-US" w:eastAsia="zh-CN"/>
        </w:rPr>
        <w:t>1.以上报价包含</w:t>
      </w:r>
      <w:r>
        <w:rPr>
          <w:rFonts w:hint="eastAsia" w:ascii="宋体" w:hAnsi="宋体" w:eastAsia="宋体" w:cs="宋体"/>
          <w:b w:val="0"/>
          <w:bCs/>
          <w:color w:val="auto"/>
          <w:sz w:val="21"/>
          <w:szCs w:val="21"/>
          <w:highlight w:val="none"/>
        </w:rPr>
        <w:t>货物从起运地点至收货地点的一切费用（</w:t>
      </w:r>
      <w:r>
        <w:rPr>
          <w:rFonts w:hint="eastAsia" w:ascii="宋体" w:hAnsi="宋体" w:eastAsia="宋体" w:cs="宋体"/>
          <w:b w:val="0"/>
          <w:bCs/>
          <w:color w:val="auto"/>
          <w:sz w:val="21"/>
          <w:szCs w:val="21"/>
          <w:highlight w:val="none"/>
          <w:lang w:eastAsia="zh-CN"/>
        </w:rPr>
        <w:t>包</w:t>
      </w:r>
      <w:r>
        <w:rPr>
          <w:rFonts w:hint="eastAsia" w:ascii="宋体" w:hAnsi="宋体" w:eastAsia="宋体" w:cs="宋体"/>
          <w:b w:val="0"/>
          <w:bCs/>
          <w:color w:val="auto"/>
          <w:sz w:val="21"/>
          <w:szCs w:val="21"/>
          <w:highlight w:val="none"/>
        </w:rPr>
        <w:t>含</w:t>
      </w:r>
      <w:r>
        <w:rPr>
          <w:rFonts w:hint="eastAsia" w:ascii="宋体" w:hAnsi="宋体" w:eastAsia="宋体" w:cs="宋体"/>
          <w:b w:val="0"/>
          <w:bCs/>
          <w:color w:val="auto"/>
          <w:sz w:val="21"/>
          <w:szCs w:val="21"/>
          <w:highlight w:val="none"/>
          <w:lang w:eastAsia="zh-CN"/>
        </w:rPr>
        <w:t>但不限于</w:t>
      </w:r>
      <w:r>
        <w:rPr>
          <w:rFonts w:hint="eastAsia" w:ascii="宋体" w:hAnsi="宋体" w:eastAsia="宋体" w:cs="宋体"/>
          <w:b w:val="0"/>
          <w:bCs/>
          <w:color w:val="auto"/>
          <w:sz w:val="21"/>
          <w:szCs w:val="21"/>
          <w:highlight w:val="none"/>
        </w:rPr>
        <w:t>油料、车辆维修、车损、过路过桥、事故赔偿、各类罚款、人员工资</w:t>
      </w:r>
      <w:r>
        <w:rPr>
          <w:rFonts w:hint="eastAsia" w:ascii="宋体" w:hAnsi="宋体" w:eastAsia="宋体" w:cs="宋体"/>
          <w:b w:val="0"/>
          <w:bCs/>
          <w:color w:val="auto"/>
          <w:sz w:val="21"/>
          <w:szCs w:val="21"/>
          <w:highlight w:val="none"/>
          <w:lang w:eastAsia="zh-CN"/>
        </w:rPr>
        <w:t>、车辆清理、</w:t>
      </w:r>
      <w:r>
        <w:rPr>
          <w:rFonts w:hint="eastAsia" w:ascii="宋体" w:hAnsi="宋体" w:eastAsia="宋体" w:cs="宋体"/>
          <w:b w:val="0"/>
          <w:bCs/>
          <w:color w:val="auto"/>
          <w:sz w:val="21"/>
          <w:szCs w:val="21"/>
          <w:highlight w:val="none"/>
          <w:lang w:val="en-US" w:eastAsia="zh-CN"/>
        </w:rPr>
        <w:t>装卸、</w:t>
      </w:r>
      <w:r>
        <w:rPr>
          <w:rFonts w:hint="eastAsia" w:ascii="宋体" w:hAnsi="宋体" w:eastAsia="宋体" w:cs="宋体"/>
          <w:b w:val="0"/>
          <w:bCs/>
          <w:color w:val="auto"/>
          <w:sz w:val="21"/>
          <w:szCs w:val="21"/>
          <w:highlight w:val="none"/>
          <w:lang w:eastAsia="zh-CN"/>
        </w:rPr>
        <w:t>税票</w:t>
      </w:r>
      <w:r>
        <w:rPr>
          <w:rFonts w:hint="eastAsia" w:ascii="宋体" w:hAnsi="宋体" w:eastAsia="宋体" w:cs="宋体"/>
          <w:b w:val="0"/>
          <w:bCs/>
          <w:color w:val="auto"/>
          <w:sz w:val="21"/>
          <w:szCs w:val="21"/>
          <w:highlight w:val="none"/>
        </w:rPr>
        <w:t>等费用）。</w:t>
      </w:r>
    </w:p>
    <w:p w14:paraId="7144318B">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运距为采购方通过高德地图导航</w:t>
      </w:r>
      <w:r>
        <w:rPr>
          <w:rFonts w:hint="eastAsia" w:ascii="宋体" w:hAnsi="宋体" w:eastAsia="宋体" w:cs="宋体"/>
          <w:b w:val="0"/>
          <w:bCs/>
          <w:color w:val="auto"/>
          <w:sz w:val="21"/>
          <w:szCs w:val="21"/>
          <w:highlight w:val="none"/>
          <w:lang w:val="en-US" w:eastAsia="zh-CN"/>
        </w:rPr>
        <w:t>的</w:t>
      </w:r>
      <w:r>
        <w:rPr>
          <w:rFonts w:hint="eastAsia" w:ascii="宋体" w:hAnsi="宋体" w:eastAsia="宋体" w:cs="宋体"/>
          <w:b w:val="0"/>
          <w:bCs/>
          <w:color w:val="auto"/>
          <w:sz w:val="21"/>
          <w:szCs w:val="21"/>
          <w:highlight w:val="none"/>
          <w:lang w:eastAsia="zh-CN"/>
        </w:rPr>
        <w:t>距离</w:t>
      </w:r>
      <w:r>
        <w:rPr>
          <w:rFonts w:hint="eastAsia" w:ascii="宋体" w:hAnsi="宋体" w:eastAsia="宋体" w:cs="宋体"/>
          <w:i w:val="0"/>
          <w:iCs w:val="0"/>
          <w:caps w:val="0"/>
          <w:color w:val="333333"/>
          <w:spacing w:val="0"/>
          <w:sz w:val="21"/>
          <w:szCs w:val="21"/>
          <w:highlight w:val="none"/>
          <w:shd w:val="clear" w:fill="FFFFFF"/>
        </w:rPr>
        <w:t>。</w:t>
      </w:r>
    </w:p>
    <w:p w14:paraId="61F25DF6">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i w:val="0"/>
          <w:iCs w:val="0"/>
          <w:caps w:val="0"/>
          <w:color w:val="333333"/>
          <w:spacing w:val="0"/>
          <w:sz w:val="21"/>
          <w:szCs w:val="21"/>
          <w:highlight w:val="none"/>
          <w:shd w:val="clear" w:fill="FFFFFF"/>
        </w:rPr>
        <w:t>本次采购期限为1年，预计运输量为</w:t>
      </w:r>
      <w:r>
        <w:rPr>
          <w:rFonts w:hint="eastAsia" w:ascii="宋体" w:hAnsi="宋体" w:eastAsia="宋体" w:cs="宋体"/>
          <w:i w:val="0"/>
          <w:iCs w:val="0"/>
          <w:caps w:val="0"/>
          <w:color w:val="333333"/>
          <w:spacing w:val="0"/>
          <w:sz w:val="21"/>
          <w:szCs w:val="21"/>
          <w:highlight w:val="none"/>
          <w:shd w:val="clear" w:fill="FFFFFF"/>
          <w:lang w:val="en-US" w:eastAsia="zh-CN"/>
        </w:rPr>
        <w:t>20000吨</w:t>
      </w:r>
      <w:r>
        <w:rPr>
          <w:rFonts w:hint="eastAsia" w:ascii="宋体" w:hAnsi="宋体" w:eastAsia="宋体" w:cs="宋体"/>
          <w:i w:val="0"/>
          <w:iCs w:val="0"/>
          <w:caps w:val="0"/>
          <w:color w:val="333333"/>
          <w:spacing w:val="0"/>
          <w:sz w:val="21"/>
          <w:szCs w:val="21"/>
          <w:highlight w:val="none"/>
          <w:shd w:val="clear" w:fill="FFFFFF"/>
        </w:rPr>
        <w:t>，结算按实际发生为准，报价方不得以最终采购量与采购计划不符索赔。</w:t>
      </w:r>
    </w:p>
    <w:p w14:paraId="45B992F5">
      <w:pPr>
        <w:pStyle w:val="12"/>
        <w:snapToGrid w:val="0"/>
        <w:spacing w:after="0" w:line="480" w:lineRule="exact"/>
        <w:ind w:left="0" w:leftChars="0" w:firstLine="0" w:firstLineChars="0"/>
        <w:textAlignment w:val="center"/>
        <w:rPr>
          <w:rFonts w:hint="eastAsia" w:ascii="宋体"/>
          <w:color w:val="auto"/>
          <w:sz w:val="24"/>
          <w:highlight w:val="none"/>
        </w:rPr>
      </w:pPr>
    </w:p>
    <w:p w14:paraId="63A4E782">
      <w:pPr>
        <w:pStyle w:val="12"/>
        <w:snapToGrid w:val="0"/>
        <w:spacing w:after="0" w:line="480" w:lineRule="exact"/>
        <w:ind w:left="0" w:leftChars="0" w:firstLine="0" w:firstLineChars="0"/>
        <w:textAlignment w:val="center"/>
        <w:rPr>
          <w:rFonts w:asciiTheme="minorEastAsia" w:hAnsiTheme="minorEastAsia" w:eastAsiaTheme="minorEastAsia"/>
          <w:color w:val="auto"/>
          <w:sz w:val="28"/>
          <w:szCs w:val="28"/>
          <w:highlight w:val="none"/>
        </w:rPr>
      </w:pPr>
    </w:p>
    <w:p w14:paraId="419A1585">
      <w:pPr>
        <w:spacing w:line="480" w:lineRule="exact"/>
        <w:ind w:firstLine="3360" w:firstLineChars="1400"/>
        <w:jc w:val="left"/>
        <w:textAlignment w:val="center"/>
        <w:rPr>
          <w:rFonts w:asciiTheme="minorEastAsia" w:hAnsiTheme="minorEastAsia" w:eastAsiaTheme="minorEastAsia"/>
          <w:color w:val="auto"/>
          <w:sz w:val="24"/>
          <w:szCs w:val="24"/>
          <w:highlight w:val="none"/>
        </w:rPr>
      </w:pPr>
      <w:r>
        <w:rPr>
          <w:rFonts w:hint="eastAsia" w:asciiTheme="minorEastAsia" w:hAnsiTheme="minorEastAsia"/>
          <w:color w:val="auto"/>
          <w:sz w:val="24"/>
          <w:szCs w:val="24"/>
          <w:highlight w:val="none"/>
          <w:lang w:eastAsia="zh-CN"/>
        </w:rPr>
        <w:t>报价单位</w:t>
      </w:r>
      <w:r>
        <w:rPr>
          <w:rFonts w:asciiTheme="minorEastAsia" w:hAnsiTheme="minorEastAsia" w:eastAsiaTheme="minorEastAsia"/>
          <w:color w:val="auto"/>
          <w:sz w:val="24"/>
          <w:szCs w:val="24"/>
          <w:highlight w:val="none"/>
        </w:rPr>
        <w:t>（盖章）：</w:t>
      </w:r>
    </w:p>
    <w:p w14:paraId="7A333EF8">
      <w:pPr>
        <w:rPr>
          <w:color w:val="auto"/>
          <w:highlight w:val="none"/>
        </w:rPr>
      </w:pPr>
    </w:p>
    <w:p w14:paraId="67865DE9">
      <w:pPr>
        <w:spacing w:line="480" w:lineRule="exact"/>
        <w:ind w:firstLine="1920" w:firstLineChars="800"/>
        <w:jc w:val="left"/>
        <w:textAlignment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法定代表人或被授权代理人签字：</w:t>
      </w:r>
    </w:p>
    <w:p w14:paraId="3747F610">
      <w:pPr>
        <w:rPr>
          <w:rFonts w:hint="eastAsia" w:asciiTheme="minorEastAsia" w:hAnsiTheme="minorEastAsia" w:eastAsiaTheme="minorEastAsia"/>
          <w:color w:val="auto"/>
          <w:sz w:val="24"/>
          <w:szCs w:val="24"/>
          <w:highlight w:val="none"/>
        </w:rPr>
      </w:pPr>
    </w:p>
    <w:p w14:paraId="1BB9ABB8">
      <w:pPr>
        <w:pStyle w:val="7"/>
        <w:rPr>
          <w:color w:val="auto"/>
          <w:highlight w:val="none"/>
        </w:rPr>
      </w:pPr>
    </w:p>
    <w:p w14:paraId="34BBBB8B">
      <w:pPr>
        <w:tabs>
          <w:tab w:val="left" w:pos="7000"/>
        </w:tabs>
        <w:spacing w:line="480" w:lineRule="exact"/>
        <w:ind w:firstLine="360" w:firstLineChars="150"/>
        <w:jc w:val="center"/>
        <w:textAlignment w:val="center"/>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日期：</w:t>
      </w:r>
      <w:r>
        <w:rPr>
          <w:rFonts w:asciiTheme="minorEastAsia" w:hAnsiTheme="minorEastAsia" w:eastAsiaTheme="minorEastAsia"/>
          <w:color w:val="auto"/>
          <w:sz w:val="24"/>
          <w:szCs w:val="24"/>
          <w:highlight w:val="none"/>
          <w:u w:val="single"/>
        </w:rPr>
        <w:t xml:space="preserve">      年</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u w:val="single"/>
        </w:rPr>
        <w:t xml:space="preserve">  月   日</w:t>
      </w:r>
    </w:p>
    <w:p w14:paraId="372DB80E">
      <w:pPr>
        <w:tabs>
          <w:tab w:val="left" w:pos="7000"/>
        </w:tabs>
        <w:spacing w:line="480" w:lineRule="exact"/>
        <w:jc w:val="both"/>
        <w:textAlignment w:val="center"/>
        <w:rPr>
          <w:rFonts w:hint="eastAsia" w:asciiTheme="minorEastAsia" w:hAnsiTheme="minorEastAsia" w:eastAsiaTheme="minorEastAsia"/>
          <w:color w:val="auto"/>
          <w:sz w:val="24"/>
          <w:szCs w:val="24"/>
          <w:highlight w:val="none"/>
          <w:u w:val="single"/>
        </w:rPr>
      </w:pPr>
    </w:p>
    <w:p w14:paraId="6B25FEF0">
      <w:pPr>
        <w:pStyle w:val="30"/>
        <w:keepNext w:val="0"/>
        <w:tabs>
          <w:tab w:val="clear" w:pos="1830"/>
        </w:tabs>
        <w:jc w:val="both"/>
        <w:rPr>
          <w:rFonts w:hint="eastAsia" w:asciiTheme="minorEastAsia" w:hAnsiTheme="minorEastAsia" w:eastAsiaTheme="minorEastAsia"/>
          <w:b/>
          <w:color w:val="auto"/>
          <w:sz w:val="32"/>
          <w:szCs w:val="32"/>
          <w:highlight w:val="none"/>
          <w:lang w:eastAsia="zh-CN"/>
        </w:rPr>
      </w:pPr>
    </w:p>
    <w:p w14:paraId="098FD5B8">
      <w:pPr>
        <w:pStyle w:val="30"/>
        <w:keepNext w:val="0"/>
        <w:tabs>
          <w:tab w:val="clear" w:pos="1830"/>
        </w:tabs>
        <w:jc w:val="both"/>
        <w:rPr>
          <w:rFonts w:hint="eastAsia" w:asciiTheme="minorEastAsia" w:hAnsiTheme="minorEastAsia" w:eastAsiaTheme="minorEastAsia"/>
          <w:b/>
          <w:color w:val="auto"/>
          <w:sz w:val="32"/>
          <w:szCs w:val="32"/>
          <w:highlight w:val="none"/>
          <w:lang w:eastAsia="zh-CN"/>
        </w:rPr>
      </w:pPr>
    </w:p>
    <w:p w14:paraId="7DF360D1">
      <w:pPr>
        <w:pStyle w:val="30"/>
        <w:keepNext w:val="0"/>
        <w:tabs>
          <w:tab w:val="clear" w:pos="1830"/>
        </w:tabs>
        <w:jc w:val="both"/>
        <w:rPr>
          <w:color w:val="auto"/>
          <w:highlight w:val="none"/>
        </w:rPr>
      </w:pPr>
      <w:r>
        <w:rPr>
          <w:rFonts w:hint="eastAsia" w:asciiTheme="minorEastAsia" w:hAnsiTheme="minorEastAsia" w:eastAsiaTheme="minorEastAsia"/>
          <w:b/>
          <w:color w:val="auto"/>
          <w:sz w:val="32"/>
          <w:szCs w:val="32"/>
          <w:highlight w:val="none"/>
          <w:lang w:eastAsia="zh-CN"/>
        </w:rPr>
        <w:t>标准</w:t>
      </w:r>
      <w:r>
        <w:rPr>
          <w:rFonts w:hint="eastAsia" w:asciiTheme="minorEastAsia" w:hAnsiTheme="minorEastAsia" w:eastAsiaTheme="minorEastAsia"/>
          <w:b/>
          <w:color w:val="auto"/>
          <w:sz w:val="32"/>
          <w:szCs w:val="32"/>
          <w:highlight w:val="none"/>
        </w:rPr>
        <w:t>合同</w:t>
      </w:r>
      <w:r>
        <w:rPr>
          <w:rFonts w:hint="eastAsia" w:asciiTheme="minorEastAsia" w:hAnsiTheme="minorEastAsia" w:eastAsiaTheme="minorEastAsia"/>
          <w:b/>
          <w:color w:val="auto"/>
          <w:sz w:val="32"/>
          <w:szCs w:val="32"/>
          <w:highlight w:val="none"/>
          <w:lang w:eastAsia="zh-CN"/>
        </w:rPr>
        <w:t>文本</w:t>
      </w:r>
    </w:p>
    <w:p w14:paraId="20402ABC">
      <w:pPr>
        <w:rPr>
          <w:color w:val="auto"/>
          <w:highlight w:val="none"/>
        </w:rPr>
      </w:pPr>
    </w:p>
    <w:p w14:paraId="0C46A6E3">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石料运输服务合同</w:t>
      </w:r>
    </w:p>
    <w:p w14:paraId="2062856C">
      <w:pPr>
        <w:spacing w:before="240" w:line="480" w:lineRule="exact"/>
        <w:rPr>
          <w:rFonts w:hint="default" w:ascii="宋体" w:hAnsi="宋体" w:eastAsiaTheme="minorEastAsia"/>
          <w:sz w:val="24"/>
          <w:highlight w:val="none"/>
          <w:u w:val="single"/>
          <w:lang w:val="en-US" w:eastAsia="zh-CN"/>
        </w:rPr>
      </w:pPr>
      <w:r>
        <w:rPr>
          <w:rFonts w:hint="eastAsia" w:ascii="宋体" w:hAnsi="宋体"/>
          <w:b/>
          <w:bCs/>
          <w:sz w:val="24"/>
          <w:highlight w:val="none"/>
        </w:rPr>
        <w:t>甲方（托运人）：</w:t>
      </w:r>
      <w:r>
        <w:rPr>
          <w:rFonts w:hint="eastAsia" w:ascii="宋体" w:hAnsi="宋体"/>
          <w:sz w:val="24"/>
          <w:highlight w:val="none"/>
          <w:u w:val="single"/>
          <w:lang w:eastAsia="zh-CN"/>
        </w:rPr>
        <w:t>安徽中炬装配科技有限公司</w:t>
      </w:r>
      <w:r>
        <w:rPr>
          <w:rFonts w:hint="eastAsia" w:ascii="宋体" w:hAnsi="宋体"/>
          <w:sz w:val="24"/>
          <w:highlight w:val="none"/>
          <w:u w:val="single"/>
          <w:lang w:val="en-US" w:eastAsia="zh-CN"/>
        </w:rPr>
        <w:t xml:space="preserve">  </w:t>
      </w:r>
      <w:r>
        <w:rPr>
          <w:rFonts w:hint="eastAsia" w:ascii="宋体" w:hAnsi="宋体"/>
          <w:b/>
          <w:bCs/>
          <w:sz w:val="24"/>
          <w:highlight w:val="none"/>
        </w:rPr>
        <w:t>编    号：</w:t>
      </w:r>
      <w:r>
        <w:rPr>
          <w:rFonts w:hint="eastAsia" w:ascii="宋体" w:hAnsi="宋体"/>
          <w:b/>
          <w:bCs/>
          <w:sz w:val="24"/>
          <w:highlight w:val="none"/>
          <w:u w:val="single"/>
          <w:lang w:val="en-US" w:eastAsia="zh-CN"/>
        </w:rPr>
        <w:t xml:space="preserve">                  </w:t>
      </w:r>
    </w:p>
    <w:p w14:paraId="122B9926">
      <w:pPr>
        <w:spacing w:line="480" w:lineRule="exact"/>
        <w:rPr>
          <w:rFonts w:hint="default" w:ascii="宋体" w:hAnsi="宋体" w:eastAsiaTheme="minorEastAsia"/>
          <w:sz w:val="24"/>
          <w:highlight w:val="none"/>
          <w:lang w:val="en-US" w:eastAsia="zh-CN"/>
        </w:rPr>
      </w:pPr>
      <w:r>
        <w:rPr>
          <w:rFonts w:hint="eastAsia" w:ascii="宋体" w:hAnsi="宋体"/>
          <w:b/>
          <w:bCs/>
          <w:sz w:val="24"/>
          <w:highlight w:val="none"/>
        </w:rPr>
        <w:t>乙方（承运人）：</w:t>
      </w:r>
      <w:r>
        <w:rPr>
          <w:rFonts w:hint="eastAsia" w:ascii="宋体" w:hAnsi="宋体"/>
          <w:b/>
          <w:bCs/>
          <w:sz w:val="24"/>
          <w:highlight w:val="none"/>
          <w:u w:val="single"/>
          <w:lang w:val="en-US" w:eastAsia="zh-CN"/>
        </w:rPr>
        <w:t xml:space="preserve">                          </w:t>
      </w:r>
      <w:r>
        <w:rPr>
          <w:rFonts w:hint="eastAsia" w:ascii="宋体" w:hAnsi="宋体"/>
          <w:b/>
          <w:bCs/>
          <w:sz w:val="24"/>
          <w:highlight w:val="none"/>
        </w:rPr>
        <w:t>签订地点：</w:t>
      </w:r>
      <w:r>
        <w:rPr>
          <w:rFonts w:hint="eastAsia" w:ascii="宋体" w:hAnsi="宋体"/>
          <w:b/>
          <w:bCs/>
          <w:sz w:val="24"/>
          <w:highlight w:val="none"/>
          <w:u w:val="single"/>
          <w:lang w:val="en-US" w:eastAsia="zh-CN"/>
        </w:rPr>
        <w:t xml:space="preserve">                  </w:t>
      </w:r>
    </w:p>
    <w:p w14:paraId="6E168E56">
      <w:pPr>
        <w:rPr>
          <w:rFonts w:hint="eastAsia"/>
          <w:highlight w:val="none"/>
          <w:lang w:eastAsia="zh-CN"/>
        </w:rPr>
      </w:pPr>
    </w:p>
    <w:p w14:paraId="7D8F0B01">
      <w:pPr>
        <w:spacing w:line="312" w:lineRule="auto"/>
        <w:ind w:firstLine="482" w:firstLineChars="200"/>
        <w:rPr>
          <w:rFonts w:hint="eastAsia" w:ascii="宋体" w:hAnsi="宋体" w:cs="宋体"/>
          <w:sz w:val="24"/>
          <w:highlight w:val="none"/>
        </w:rPr>
      </w:pPr>
      <w:r>
        <w:rPr>
          <w:rFonts w:hint="eastAsia" w:ascii="宋体" w:hAnsi="宋体" w:cs="宋体"/>
          <w:b/>
          <w:sz w:val="24"/>
          <w:highlight w:val="none"/>
        </w:rPr>
        <w:t xml:space="preserve">第一条 </w:t>
      </w:r>
      <w:r>
        <w:rPr>
          <w:rFonts w:hint="eastAsia" w:ascii="宋体" w:hAnsi="宋体" w:cs="宋体"/>
          <w:sz w:val="24"/>
          <w:highlight w:val="none"/>
        </w:rPr>
        <w:t xml:space="preserve">鉴于乙方具有承运本合同约定运输货物的资质和满足甲方货运要求的能力，由乙方承担甲方的 </w:t>
      </w:r>
      <w:r>
        <w:rPr>
          <w:rFonts w:hint="eastAsia" w:ascii="宋体" w:hAnsi="宋体" w:cs="宋体"/>
          <w:sz w:val="24"/>
          <w:highlight w:val="none"/>
          <w:lang w:eastAsia="zh-CN"/>
        </w:rPr>
        <w:t>石料</w:t>
      </w:r>
      <w:r>
        <w:rPr>
          <w:rFonts w:hint="eastAsia" w:ascii="宋体" w:hAnsi="宋体" w:cs="宋体"/>
          <w:sz w:val="24"/>
          <w:highlight w:val="none"/>
        </w:rPr>
        <w:t xml:space="preserve"> 运输业务。为规范运输管理，保证运输业务正常有序开展，确保甲方所需</w:t>
      </w:r>
      <w:r>
        <w:rPr>
          <w:rFonts w:hint="eastAsia" w:ascii="宋体" w:hAnsi="宋体" w:cs="宋体"/>
          <w:b/>
          <w:bCs/>
          <w:sz w:val="24"/>
          <w:highlight w:val="none"/>
          <w:u w:val="single"/>
        </w:rPr>
        <w:t xml:space="preserve"> </w:t>
      </w:r>
      <w:r>
        <w:rPr>
          <w:rFonts w:hint="eastAsia" w:ascii="宋体" w:hAnsi="宋体" w:cs="宋体"/>
          <w:b/>
          <w:bCs/>
          <w:sz w:val="24"/>
          <w:highlight w:val="none"/>
          <w:u w:val="single"/>
          <w:lang w:eastAsia="zh-CN"/>
        </w:rPr>
        <w:t>石料</w:t>
      </w:r>
      <w:r>
        <w:rPr>
          <w:rFonts w:hint="eastAsia" w:ascii="宋体" w:hAnsi="宋体" w:cs="宋体"/>
          <w:b/>
          <w:bCs/>
          <w:sz w:val="24"/>
          <w:highlight w:val="none"/>
          <w:u w:val="single"/>
        </w:rPr>
        <w:t xml:space="preserve"> </w:t>
      </w:r>
      <w:r>
        <w:rPr>
          <w:rFonts w:hint="eastAsia" w:ascii="宋体" w:hAnsi="宋体" w:cs="宋体"/>
          <w:sz w:val="24"/>
          <w:highlight w:val="none"/>
        </w:rPr>
        <w:t>运输安全，双方本着“互惠、互利、公正、诚信”的原则，经友好协商达成以下协议：</w:t>
      </w:r>
    </w:p>
    <w:p w14:paraId="2A74EAF0">
      <w:pPr>
        <w:spacing w:line="312" w:lineRule="auto"/>
        <w:ind w:firstLine="482" w:firstLineChars="200"/>
        <w:outlineLvl w:val="0"/>
        <w:rPr>
          <w:rFonts w:hint="eastAsia" w:ascii="宋体" w:hAnsi="宋体"/>
          <w:b/>
          <w:bCs/>
          <w:sz w:val="24"/>
          <w:highlight w:val="none"/>
        </w:rPr>
      </w:pPr>
      <w:r>
        <w:rPr>
          <w:rFonts w:hint="eastAsia" w:ascii="宋体" w:hAnsi="宋体"/>
          <w:b/>
          <w:bCs/>
          <w:sz w:val="24"/>
          <w:highlight w:val="none"/>
          <w:lang w:val="en-US" w:eastAsia="zh-CN"/>
        </w:rPr>
        <w:t xml:space="preserve">第二条  </w:t>
      </w:r>
      <w:r>
        <w:rPr>
          <w:rFonts w:hint="eastAsia" w:ascii="宋体" w:hAnsi="宋体"/>
          <w:b/>
          <w:bCs/>
          <w:sz w:val="24"/>
          <w:highlight w:val="none"/>
        </w:rPr>
        <w:t>运输货物、起运地点、收货地点、包装方式、单价、数量</w:t>
      </w:r>
    </w:p>
    <w:tbl>
      <w:tblPr>
        <w:tblStyle w:val="19"/>
        <w:tblW w:w="859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353"/>
        <w:gridCol w:w="3165"/>
        <w:gridCol w:w="1146"/>
        <w:gridCol w:w="914"/>
        <w:gridCol w:w="1131"/>
      </w:tblGrid>
      <w:tr w14:paraId="446C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88" w:type="dxa"/>
            <w:noWrap w:val="0"/>
            <w:vAlign w:val="center"/>
          </w:tcPr>
          <w:p w14:paraId="5E0F2E4D">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序号</w:t>
            </w:r>
          </w:p>
        </w:tc>
        <w:tc>
          <w:tcPr>
            <w:tcW w:w="1353" w:type="dxa"/>
            <w:noWrap w:val="0"/>
            <w:vAlign w:val="center"/>
          </w:tcPr>
          <w:p w14:paraId="4C38CDA8">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运输产品</w:t>
            </w:r>
          </w:p>
        </w:tc>
        <w:tc>
          <w:tcPr>
            <w:tcW w:w="3165" w:type="dxa"/>
            <w:noWrap w:val="0"/>
            <w:vAlign w:val="center"/>
          </w:tcPr>
          <w:p w14:paraId="40B4402E">
            <w:pPr>
              <w:widowControl/>
              <w:jc w:val="center"/>
              <w:rPr>
                <w:rFonts w:hint="default" w:ascii="宋体" w:hAnsi="宋体" w:cs="宋体" w:eastAsiaTheme="minorEastAsia"/>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运输距离</w:t>
            </w:r>
          </w:p>
        </w:tc>
        <w:tc>
          <w:tcPr>
            <w:tcW w:w="1146" w:type="dxa"/>
            <w:noWrap w:val="0"/>
            <w:vAlign w:val="center"/>
          </w:tcPr>
          <w:p w14:paraId="1A23C752">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lang w:val="en-US" w:eastAsia="zh-CN"/>
              </w:rPr>
              <w:t>含</w:t>
            </w:r>
            <w:r>
              <w:rPr>
                <w:rFonts w:hint="eastAsia" w:ascii="宋体" w:hAnsi="宋体" w:cs="宋体"/>
                <w:b/>
                <w:color w:val="000000"/>
                <w:kern w:val="0"/>
                <w:sz w:val="22"/>
                <w:szCs w:val="22"/>
                <w:highlight w:val="none"/>
              </w:rPr>
              <w:t>税</w:t>
            </w:r>
            <w:r>
              <w:rPr>
                <w:rFonts w:hint="eastAsia" w:ascii="宋体" w:hAnsi="宋体" w:cs="宋体"/>
                <w:b/>
                <w:color w:val="000000"/>
                <w:kern w:val="0"/>
                <w:sz w:val="22"/>
                <w:szCs w:val="22"/>
                <w:highlight w:val="none"/>
                <w:lang w:val="en-US" w:eastAsia="zh-CN"/>
              </w:rPr>
              <w:t>单价（元/吨）</w:t>
            </w:r>
          </w:p>
        </w:tc>
        <w:tc>
          <w:tcPr>
            <w:tcW w:w="914" w:type="dxa"/>
            <w:tcBorders>
              <w:right w:val="single" w:color="auto" w:sz="4" w:space="0"/>
            </w:tcBorders>
            <w:noWrap w:val="0"/>
            <w:vAlign w:val="center"/>
          </w:tcPr>
          <w:p w14:paraId="2DEE72C9">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税率</w:t>
            </w:r>
          </w:p>
        </w:tc>
        <w:tc>
          <w:tcPr>
            <w:tcW w:w="1131" w:type="dxa"/>
            <w:tcBorders>
              <w:right w:val="single" w:color="auto" w:sz="4" w:space="0"/>
            </w:tcBorders>
            <w:noWrap w:val="0"/>
            <w:vAlign w:val="center"/>
          </w:tcPr>
          <w:p w14:paraId="6A50EE6F">
            <w:pPr>
              <w:widowControl/>
              <w:jc w:val="center"/>
              <w:rPr>
                <w:rFonts w:hint="eastAsia" w:ascii="宋体" w:hAnsi="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备注</w:t>
            </w:r>
          </w:p>
        </w:tc>
      </w:tr>
      <w:tr w14:paraId="4A2E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88" w:type="dxa"/>
            <w:noWrap w:val="0"/>
            <w:vAlign w:val="center"/>
          </w:tcPr>
          <w:p w14:paraId="7E1A4145">
            <w:pPr>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w:t>
            </w:r>
          </w:p>
        </w:tc>
        <w:tc>
          <w:tcPr>
            <w:tcW w:w="1353" w:type="dxa"/>
            <w:noWrap w:val="0"/>
            <w:vAlign w:val="center"/>
          </w:tcPr>
          <w:p w14:paraId="7F91169A">
            <w:pPr>
              <w:jc w:val="center"/>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3165" w:type="dxa"/>
            <w:noWrap w:val="0"/>
            <w:vAlign w:val="center"/>
          </w:tcPr>
          <w:p w14:paraId="3D7738CE">
            <w:pPr>
              <w:widowControl/>
              <w:jc w:val="center"/>
              <w:rPr>
                <w:rFonts w:hint="default" w:ascii="宋体" w:hAnsi="宋体" w:cs="宋体"/>
                <w:color w:val="000000"/>
                <w:kern w:val="0"/>
                <w:sz w:val="22"/>
                <w:szCs w:val="22"/>
                <w:highlight w:val="none"/>
                <w:lang w:val="en-US"/>
              </w:rPr>
            </w:pPr>
            <w:r>
              <w:rPr>
                <w:rFonts w:hint="eastAsia" w:ascii="宋体" w:hAnsi="宋体" w:cs="宋体"/>
                <w:color w:val="000000"/>
                <w:kern w:val="0"/>
                <w:sz w:val="20"/>
                <w:szCs w:val="20"/>
                <w:highlight w:val="none"/>
                <w:lang w:val="en-US" w:eastAsia="zh-CN"/>
              </w:rPr>
              <w:t>小于等于5公里</w:t>
            </w:r>
          </w:p>
        </w:tc>
        <w:tc>
          <w:tcPr>
            <w:tcW w:w="1146" w:type="dxa"/>
            <w:noWrap w:val="0"/>
            <w:vAlign w:val="center"/>
          </w:tcPr>
          <w:p w14:paraId="26CC650D">
            <w:pPr>
              <w:jc w:val="center"/>
              <w:rPr>
                <w:rFonts w:hint="default" w:ascii="宋体" w:hAnsi="宋体" w:eastAsia="宋体" w:cs="宋体"/>
                <w:color w:val="000000"/>
                <w:kern w:val="0"/>
                <w:sz w:val="22"/>
                <w:szCs w:val="22"/>
                <w:highlight w:val="none"/>
                <w:lang w:val="en-US" w:eastAsia="zh-CN"/>
              </w:rPr>
            </w:pPr>
          </w:p>
        </w:tc>
        <w:tc>
          <w:tcPr>
            <w:tcW w:w="914" w:type="dxa"/>
            <w:tcBorders>
              <w:right w:val="single" w:color="auto" w:sz="4" w:space="0"/>
            </w:tcBorders>
            <w:noWrap w:val="0"/>
            <w:vAlign w:val="center"/>
          </w:tcPr>
          <w:p w14:paraId="018717C7">
            <w:pPr>
              <w:jc w:val="center"/>
              <w:rPr>
                <w:rFonts w:hint="default" w:ascii="宋体" w:hAnsi="宋体" w:cs="宋体"/>
                <w:color w:val="000000"/>
                <w:kern w:val="0"/>
                <w:sz w:val="22"/>
                <w:szCs w:val="22"/>
                <w:highlight w:val="none"/>
                <w:lang w:val="en-US" w:eastAsia="zh-CN"/>
              </w:rPr>
            </w:pPr>
          </w:p>
        </w:tc>
        <w:tc>
          <w:tcPr>
            <w:tcW w:w="1131" w:type="dxa"/>
            <w:tcBorders>
              <w:right w:val="single" w:color="auto" w:sz="4" w:space="0"/>
            </w:tcBorders>
            <w:noWrap w:val="0"/>
            <w:vAlign w:val="center"/>
          </w:tcPr>
          <w:p w14:paraId="32B3B9DA">
            <w:pPr>
              <w:widowControl/>
              <w:jc w:val="center"/>
              <w:rPr>
                <w:rFonts w:hint="default" w:ascii="宋体" w:hAnsi="宋体" w:eastAsia="宋体" w:cs="宋体"/>
                <w:color w:val="000000"/>
                <w:kern w:val="0"/>
                <w:sz w:val="22"/>
                <w:szCs w:val="22"/>
                <w:highlight w:val="none"/>
                <w:lang w:val="en-US" w:eastAsia="zh-CN"/>
              </w:rPr>
            </w:pPr>
          </w:p>
        </w:tc>
      </w:tr>
      <w:tr w14:paraId="7CE1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8" w:type="dxa"/>
            <w:noWrap w:val="0"/>
            <w:vAlign w:val="center"/>
          </w:tcPr>
          <w:p w14:paraId="0C58EFD3">
            <w:pPr>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2</w:t>
            </w:r>
          </w:p>
        </w:tc>
        <w:tc>
          <w:tcPr>
            <w:tcW w:w="1353" w:type="dxa"/>
            <w:noWrap w:val="0"/>
            <w:vAlign w:val="center"/>
          </w:tcPr>
          <w:p w14:paraId="66B130B7">
            <w:pPr>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3165" w:type="dxa"/>
            <w:noWrap w:val="0"/>
            <w:vAlign w:val="center"/>
          </w:tcPr>
          <w:p w14:paraId="7A26ED59">
            <w:pPr>
              <w:widowControl/>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大于5公里小于等于15公里</w:t>
            </w:r>
          </w:p>
        </w:tc>
        <w:tc>
          <w:tcPr>
            <w:tcW w:w="1146" w:type="dxa"/>
            <w:noWrap w:val="0"/>
            <w:vAlign w:val="center"/>
          </w:tcPr>
          <w:p w14:paraId="1725712F">
            <w:pPr>
              <w:jc w:val="center"/>
              <w:rPr>
                <w:rFonts w:hint="eastAsia" w:ascii="宋体" w:hAnsi="宋体" w:cs="宋体"/>
                <w:color w:val="000000"/>
                <w:kern w:val="0"/>
                <w:sz w:val="22"/>
                <w:szCs w:val="22"/>
                <w:highlight w:val="none"/>
                <w:lang w:val="en-US" w:eastAsia="zh-CN"/>
              </w:rPr>
            </w:pPr>
          </w:p>
        </w:tc>
        <w:tc>
          <w:tcPr>
            <w:tcW w:w="914" w:type="dxa"/>
            <w:tcBorders>
              <w:right w:val="single" w:color="auto" w:sz="4" w:space="0"/>
            </w:tcBorders>
            <w:noWrap w:val="0"/>
            <w:vAlign w:val="center"/>
          </w:tcPr>
          <w:p w14:paraId="37A3D92A">
            <w:pPr>
              <w:jc w:val="both"/>
              <w:rPr>
                <w:rFonts w:hint="eastAsia" w:ascii="宋体" w:hAnsi="宋体" w:cs="宋体"/>
                <w:color w:val="000000"/>
                <w:kern w:val="0"/>
                <w:sz w:val="22"/>
                <w:szCs w:val="22"/>
                <w:highlight w:val="none"/>
                <w:lang w:val="en-US" w:eastAsia="zh-CN"/>
              </w:rPr>
            </w:pPr>
          </w:p>
        </w:tc>
        <w:tc>
          <w:tcPr>
            <w:tcW w:w="1131" w:type="dxa"/>
            <w:tcBorders>
              <w:right w:val="single" w:color="auto" w:sz="4" w:space="0"/>
            </w:tcBorders>
            <w:noWrap w:val="0"/>
            <w:vAlign w:val="center"/>
          </w:tcPr>
          <w:p w14:paraId="7F0B832A">
            <w:pPr>
              <w:widowControl/>
              <w:jc w:val="center"/>
              <w:rPr>
                <w:rFonts w:hint="default" w:ascii="宋体" w:hAnsi="宋体" w:eastAsia="宋体" w:cs="宋体"/>
                <w:color w:val="000000"/>
                <w:kern w:val="0"/>
                <w:sz w:val="22"/>
                <w:szCs w:val="22"/>
                <w:highlight w:val="none"/>
                <w:lang w:val="en-US" w:eastAsia="zh-CN"/>
              </w:rPr>
            </w:pPr>
          </w:p>
        </w:tc>
      </w:tr>
      <w:tr w14:paraId="09F7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88" w:type="dxa"/>
            <w:noWrap w:val="0"/>
            <w:vAlign w:val="center"/>
          </w:tcPr>
          <w:p w14:paraId="0440FFFF">
            <w:pPr>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3</w:t>
            </w:r>
          </w:p>
        </w:tc>
        <w:tc>
          <w:tcPr>
            <w:tcW w:w="1353" w:type="dxa"/>
            <w:noWrap w:val="0"/>
            <w:vAlign w:val="center"/>
          </w:tcPr>
          <w:p w14:paraId="46668DAC">
            <w:pPr>
              <w:jc w:val="center"/>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石料</w:t>
            </w:r>
          </w:p>
        </w:tc>
        <w:tc>
          <w:tcPr>
            <w:tcW w:w="3165" w:type="dxa"/>
            <w:noWrap w:val="0"/>
            <w:vAlign w:val="center"/>
          </w:tcPr>
          <w:p w14:paraId="2837CC28">
            <w:pPr>
              <w:widowControl/>
              <w:jc w:val="center"/>
              <w:rPr>
                <w:rFonts w:hint="eastAsia" w:ascii="宋体" w:hAnsi="宋体" w:cs="宋体"/>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大于15公里小于等于25公里</w:t>
            </w:r>
          </w:p>
        </w:tc>
        <w:tc>
          <w:tcPr>
            <w:tcW w:w="1146" w:type="dxa"/>
            <w:noWrap w:val="0"/>
            <w:vAlign w:val="center"/>
          </w:tcPr>
          <w:p w14:paraId="289EB26A">
            <w:pPr>
              <w:jc w:val="center"/>
              <w:rPr>
                <w:rFonts w:hint="eastAsia" w:ascii="宋体" w:hAnsi="宋体" w:cs="宋体"/>
                <w:color w:val="000000"/>
                <w:kern w:val="0"/>
                <w:sz w:val="22"/>
                <w:szCs w:val="22"/>
                <w:highlight w:val="none"/>
                <w:lang w:val="en-US" w:eastAsia="zh-CN"/>
              </w:rPr>
            </w:pPr>
          </w:p>
        </w:tc>
        <w:tc>
          <w:tcPr>
            <w:tcW w:w="914" w:type="dxa"/>
            <w:tcBorders>
              <w:right w:val="single" w:color="auto" w:sz="4" w:space="0"/>
            </w:tcBorders>
            <w:noWrap w:val="0"/>
            <w:vAlign w:val="center"/>
          </w:tcPr>
          <w:p w14:paraId="254ED544">
            <w:pPr>
              <w:jc w:val="center"/>
              <w:rPr>
                <w:rFonts w:hint="eastAsia" w:ascii="宋体" w:hAnsi="宋体" w:cs="宋体"/>
                <w:color w:val="000000"/>
                <w:kern w:val="0"/>
                <w:sz w:val="22"/>
                <w:szCs w:val="22"/>
                <w:highlight w:val="none"/>
                <w:lang w:val="en-US" w:eastAsia="zh-CN"/>
              </w:rPr>
            </w:pPr>
          </w:p>
        </w:tc>
        <w:tc>
          <w:tcPr>
            <w:tcW w:w="1131" w:type="dxa"/>
            <w:tcBorders>
              <w:right w:val="single" w:color="auto" w:sz="4" w:space="0"/>
            </w:tcBorders>
            <w:noWrap w:val="0"/>
            <w:vAlign w:val="center"/>
          </w:tcPr>
          <w:p w14:paraId="57DB749A">
            <w:pPr>
              <w:widowControl/>
              <w:jc w:val="center"/>
              <w:rPr>
                <w:rFonts w:hint="default" w:ascii="宋体" w:hAnsi="宋体" w:eastAsia="宋体" w:cs="宋体"/>
                <w:color w:val="000000"/>
                <w:kern w:val="0"/>
                <w:sz w:val="22"/>
                <w:szCs w:val="22"/>
                <w:highlight w:val="none"/>
                <w:lang w:val="en-US" w:eastAsia="zh-CN"/>
              </w:rPr>
            </w:pPr>
          </w:p>
        </w:tc>
      </w:tr>
    </w:tbl>
    <w:p w14:paraId="6FC68AB4">
      <w:pPr>
        <w:spacing w:line="312" w:lineRule="auto"/>
        <w:ind w:firstLine="210" w:firstLineChars="100"/>
        <w:outlineLvl w:val="0"/>
        <w:rPr>
          <w:rFonts w:hint="eastAsia" w:ascii="宋体" w:hAnsi="宋体" w:cs="宋体"/>
          <w:b w:val="0"/>
          <w:bCs/>
          <w:sz w:val="21"/>
          <w:szCs w:val="16"/>
          <w:highlight w:val="none"/>
        </w:rPr>
      </w:pPr>
      <w:r>
        <w:rPr>
          <w:rFonts w:hint="eastAsia" w:ascii="宋体" w:hAnsi="宋体" w:cs="宋体"/>
          <w:b w:val="0"/>
          <w:bCs/>
          <w:sz w:val="21"/>
          <w:szCs w:val="16"/>
          <w:highlight w:val="none"/>
        </w:rPr>
        <w:t>注：1</w:t>
      </w:r>
      <w:r>
        <w:rPr>
          <w:rFonts w:hint="eastAsia" w:ascii="宋体" w:hAnsi="宋体" w:cs="宋体"/>
          <w:b w:val="0"/>
          <w:bCs/>
          <w:sz w:val="21"/>
          <w:szCs w:val="16"/>
          <w:highlight w:val="none"/>
          <w:lang w:val="en-US" w:eastAsia="zh-CN"/>
        </w:rPr>
        <w:t>.</w:t>
      </w:r>
      <w:r>
        <w:rPr>
          <w:rFonts w:hint="eastAsia" w:ascii="宋体" w:hAnsi="宋体" w:cs="宋体"/>
          <w:b w:val="0"/>
          <w:bCs/>
          <w:sz w:val="21"/>
          <w:szCs w:val="16"/>
          <w:highlight w:val="none"/>
        </w:rPr>
        <w:t>运输费用为乙方承运甲方所需货物从起运地点至收货地点的一切费用，同时包括在起运地点和收货地点对运输货物的装卸费用。</w:t>
      </w:r>
    </w:p>
    <w:p w14:paraId="57B2ACD6">
      <w:pPr>
        <w:spacing w:line="312" w:lineRule="auto"/>
        <w:ind w:firstLine="420" w:firstLineChars="200"/>
        <w:outlineLvl w:val="0"/>
        <w:rPr>
          <w:rFonts w:hint="eastAsia" w:ascii="宋体" w:hAnsi="宋体" w:cs="宋体"/>
          <w:b w:val="0"/>
          <w:bCs/>
          <w:sz w:val="21"/>
          <w:szCs w:val="16"/>
          <w:highlight w:val="none"/>
        </w:rPr>
      </w:pPr>
      <w:r>
        <w:rPr>
          <w:rFonts w:hint="eastAsia" w:ascii="宋体" w:hAnsi="宋体" w:cs="宋体"/>
          <w:b w:val="0"/>
          <w:bCs/>
          <w:sz w:val="21"/>
          <w:szCs w:val="16"/>
          <w:highlight w:val="none"/>
        </w:rPr>
        <w:t xml:space="preserve"> </w:t>
      </w:r>
      <w:r>
        <w:rPr>
          <w:rFonts w:hint="eastAsia" w:ascii="宋体" w:hAnsi="宋体" w:cs="宋体"/>
          <w:b w:val="0"/>
          <w:bCs/>
          <w:sz w:val="21"/>
          <w:szCs w:val="16"/>
          <w:highlight w:val="none"/>
          <w:lang w:eastAsia="zh-CN"/>
        </w:rPr>
        <w:t>2.</w:t>
      </w:r>
      <w:r>
        <w:rPr>
          <w:rFonts w:hint="eastAsia" w:ascii="宋体" w:hAnsi="宋体" w:cs="宋体"/>
          <w:b w:val="0"/>
          <w:bCs/>
          <w:sz w:val="21"/>
          <w:szCs w:val="16"/>
          <w:highlight w:val="none"/>
        </w:rPr>
        <w:t>以上合同数量为预估数量，具体数量以实际运输数量为准。</w:t>
      </w:r>
    </w:p>
    <w:p w14:paraId="57195C7A">
      <w:pPr>
        <w:spacing w:line="312" w:lineRule="auto"/>
        <w:ind w:firstLine="420" w:firstLineChars="200"/>
        <w:outlineLvl w:val="0"/>
        <w:rPr>
          <w:rFonts w:hint="eastAsia" w:ascii="宋体" w:hAnsi="宋体" w:cs="宋体"/>
          <w:b w:val="0"/>
          <w:bCs/>
          <w:sz w:val="21"/>
          <w:szCs w:val="16"/>
          <w:highlight w:val="none"/>
        </w:rPr>
      </w:pPr>
      <w:r>
        <w:rPr>
          <w:rFonts w:hint="eastAsia" w:ascii="宋体" w:hAnsi="宋体" w:cs="宋体"/>
          <w:b w:val="0"/>
          <w:bCs/>
          <w:sz w:val="21"/>
          <w:szCs w:val="16"/>
          <w:highlight w:val="none"/>
        </w:rPr>
        <w:t xml:space="preserve"> </w:t>
      </w:r>
      <w:r>
        <w:rPr>
          <w:rFonts w:hint="eastAsia" w:ascii="宋体" w:hAnsi="宋体" w:cs="宋体"/>
          <w:b w:val="0"/>
          <w:bCs/>
          <w:sz w:val="21"/>
          <w:szCs w:val="16"/>
          <w:highlight w:val="none"/>
          <w:lang w:eastAsia="zh-CN"/>
        </w:rPr>
        <w:t>3.</w:t>
      </w:r>
      <w:r>
        <w:rPr>
          <w:rFonts w:hint="eastAsia" w:ascii="宋体" w:hAnsi="宋体" w:cs="宋体"/>
          <w:b w:val="0"/>
          <w:bCs/>
          <w:sz w:val="21"/>
          <w:szCs w:val="16"/>
          <w:highlight w:val="none"/>
        </w:rPr>
        <w:t>以上单价为含</w:t>
      </w:r>
      <w:r>
        <w:rPr>
          <w:rFonts w:hint="eastAsia" w:ascii="宋体" w:hAnsi="宋体" w:cs="宋体"/>
          <w:b w:val="0"/>
          <w:bCs/>
          <w:sz w:val="21"/>
          <w:szCs w:val="16"/>
          <w:highlight w:val="none"/>
          <w:u w:val="single"/>
          <w:lang w:val="en-US" w:eastAsia="zh-CN"/>
        </w:rPr>
        <w:t xml:space="preserve">    </w:t>
      </w:r>
      <w:r>
        <w:rPr>
          <w:rFonts w:hint="eastAsia" w:ascii="宋体" w:hAnsi="宋体" w:cs="宋体"/>
          <w:b w:val="0"/>
          <w:bCs/>
          <w:sz w:val="21"/>
          <w:szCs w:val="16"/>
          <w:highlight w:val="none"/>
        </w:rPr>
        <w:t>增值税专用发票的不含税单价，开票税率如遇国家法律法规调整，以新法规规定税率为准。</w:t>
      </w:r>
    </w:p>
    <w:p w14:paraId="69A7C0E8">
      <w:pPr>
        <w:spacing w:line="312" w:lineRule="auto"/>
        <w:ind w:firstLine="482" w:firstLineChars="200"/>
        <w:outlineLvl w:val="0"/>
        <w:rPr>
          <w:rFonts w:hint="default" w:ascii="宋体" w:hAnsi="宋体" w:eastAsia="宋体" w:cs="宋体"/>
          <w:b/>
          <w:sz w:val="24"/>
          <w:highlight w:val="none"/>
          <w:lang w:val="en-US" w:eastAsia="zh-CN"/>
        </w:rPr>
      </w:pPr>
      <w:r>
        <w:rPr>
          <w:rFonts w:hint="eastAsia" w:ascii="宋体" w:hAnsi="宋体" w:cs="宋体"/>
          <w:b/>
          <w:sz w:val="24"/>
          <w:highlight w:val="none"/>
          <w:lang w:val="en-US" w:eastAsia="zh-CN"/>
        </w:rPr>
        <w:t xml:space="preserve">第三条  </w:t>
      </w:r>
      <w:r>
        <w:rPr>
          <w:rFonts w:hint="eastAsia" w:ascii="宋体" w:hAnsi="宋体" w:cs="宋体"/>
          <w:b/>
          <w:sz w:val="24"/>
          <w:highlight w:val="none"/>
        </w:rPr>
        <w:t>计量方式</w:t>
      </w:r>
      <w:r>
        <w:rPr>
          <w:rFonts w:hint="eastAsia" w:ascii="宋体" w:hAnsi="宋体" w:cs="宋体"/>
          <w:b/>
          <w:sz w:val="24"/>
          <w:highlight w:val="none"/>
          <w:lang w:eastAsia="zh-CN"/>
        </w:rPr>
        <w:t>、</w:t>
      </w:r>
      <w:r>
        <w:rPr>
          <w:rFonts w:hint="eastAsia" w:ascii="宋体" w:hAnsi="宋体" w:cs="宋体"/>
          <w:b/>
          <w:sz w:val="24"/>
          <w:highlight w:val="none"/>
          <w:lang w:val="en-US" w:eastAsia="zh-CN"/>
        </w:rPr>
        <w:t>运输期限</w:t>
      </w:r>
    </w:p>
    <w:p w14:paraId="5FD5725B">
      <w:pPr>
        <w:spacing w:line="312" w:lineRule="auto"/>
        <w:ind w:firstLine="480" w:firstLineChars="200"/>
        <w:outlineLvl w:val="0"/>
        <w:rPr>
          <w:rFonts w:hint="eastAsia" w:ascii="宋体" w:hAnsi="宋体" w:cs="宋体"/>
          <w:b w:val="0"/>
          <w:bCs/>
          <w:sz w:val="24"/>
          <w:highlight w:val="none"/>
        </w:rPr>
      </w:pPr>
      <w:r>
        <w:rPr>
          <w:rFonts w:hint="eastAsia" w:ascii="宋体" w:hAnsi="宋体" w:cs="宋体"/>
          <w:b w:val="0"/>
          <w:bCs/>
          <w:sz w:val="24"/>
          <w:highlight w:val="none"/>
          <w:lang w:val="en-US" w:eastAsia="zh-CN"/>
        </w:rPr>
        <w:t>1.</w:t>
      </w:r>
      <w:r>
        <w:rPr>
          <w:rFonts w:hint="eastAsia" w:ascii="宋体" w:hAnsi="宋体" w:cs="宋体"/>
          <w:b w:val="0"/>
          <w:bCs/>
          <w:sz w:val="24"/>
          <w:highlight w:val="none"/>
        </w:rPr>
        <w:t>发货以</w:t>
      </w:r>
      <w:r>
        <w:rPr>
          <w:rFonts w:hint="eastAsia" w:ascii="宋体" w:hAnsi="宋体" w:cs="宋体"/>
          <w:b w:val="0"/>
          <w:bCs/>
          <w:sz w:val="24"/>
          <w:highlight w:val="none"/>
          <w:lang w:val="en-US" w:eastAsia="zh-CN"/>
        </w:rPr>
        <w:t>各石料出厂</w:t>
      </w:r>
      <w:r>
        <w:rPr>
          <w:rFonts w:hint="eastAsia" w:ascii="宋体" w:hAnsi="宋体" w:cs="宋体"/>
          <w:b w:val="0"/>
          <w:bCs/>
          <w:sz w:val="24"/>
          <w:highlight w:val="none"/>
        </w:rPr>
        <w:t>过磅单作为计量依据，收货以甲方过磅单作为计量依据，</w:t>
      </w:r>
      <w:r>
        <w:rPr>
          <w:rFonts w:hint="eastAsia" w:ascii="宋体" w:hAnsi="宋体" w:cs="宋体"/>
          <w:b w:val="0"/>
          <w:bCs/>
          <w:sz w:val="24"/>
          <w:highlight w:val="none"/>
          <w:lang w:eastAsia="zh-CN"/>
        </w:rPr>
        <w:t>石料</w:t>
      </w:r>
      <w:r>
        <w:rPr>
          <w:rFonts w:hint="eastAsia" w:ascii="宋体" w:hAnsi="宋体" w:cs="宋体"/>
          <w:b w:val="0"/>
          <w:bCs/>
          <w:sz w:val="24"/>
          <w:highlight w:val="none"/>
        </w:rPr>
        <w:t>运输耗损不超过2‰时按照</w:t>
      </w:r>
      <w:r>
        <w:rPr>
          <w:rFonts w:hint="eastAsia" w:ascii="宋体" w:hAnsi="宋体" w:cs="宋体"/>
          <w:b w:val="0"/>
          <w:bCs/>
          <w:sz w:val="24"/>
          <w:highlight w:val="none"/>
          <w:lang w:val="en-US" w:eastAsia="zh-CN"/>
        </w:rPr>
        <w:t>出厂</w:t>
      </w:r>
      <w:r>
        <w:rPr>
          <w:rFonts w:hint="eastAsia" w:ascii="宋体" w:hAnsi="宋体" w:cs="宋体"/>
          <w:b w:val="0"/>
          <w:bCs/>
          <w:sz w:val="24"/>
          <w:highlight w:val="none"/>
        </w:rPr>
        <w:t>过磅单作为结算依据，如超过2‰以甲方过磅单作为结算依据。</w:t>
      </w:r>
    </w:p>
    <w:p w14:paraId="0AAC1B50">
      <w:pPr>
        <w:pStyle w:val="7"/>
        <w:ind w:firstLine="480" w:firstLineChars="200"/>
        <w:jc w:val="both"/>
        <w:rPr>
          <w:rFonts w:hint="eastAsia" w:eastAsia="宋体"/>
          <w:highlight w:val="none"/>
          <w:lang w:val="en-US" w:eastAsia="zh-CN"/>
        </w:rPr>
      </w:pPr>
      <w:r>
        <w:rPr>
          <w:rFonts w:hint="eastAsia" w:ascii="宋体" w:hAnsi="宋体" w:cs="宋体"/>
          <w:b w:val="0"/>
          <w:bCs/>
          <w:sz w:val="24"/>
          <w:highlight w:val="none"/>
          <w:lang w:val="en-US" w:eastAsia="zh-CN"/>
        </w:rPr>
        <w:t>2.</w:t>
      </w:r>
      <w:r>
        <w:rPr>
          <w:rFonts w:hint="eastAsia" w:ascii="宋体" w:hAnsi="宋体" w:cs="宋体"/>
          <w:sz w:val="24"/>
          <w:highlight w:val="none"/>
        </w:rPr>
        <w:t xml:space="preserve">本合同自 </w:t>
      </w:r>
      <w:r>
        <w:rPr>
          <w:rFonts w:hint="eastAsia" w:hAnsi="宋体" w:cs="宋体"/>
          <w:sz w:val="24"/>
          <w:highlight w:val="none"/>
          <w:u w:val="single"/>
          <w:lang w:val="en-US" w:eastAsia="zh-CN"/>
        </w:rPr>
        <w:t xml:space="preserve"> 2026</w:t>
      </w:r>
      <w:r>
        <w:rPr>
          <w:rFonts w:hint="eastAsia" w:ascii="宋体" w:hAnsi="宋体" w:cs="宋体"/>
          <w:sz w:val="24"/>
          <w:highlight w:val="none"/>
          <w:u w:val="single"/>
        </w:rPr>
        <w:t>年</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月</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日</w:t>
      </w:r>
      <w:r>
        <w:rPr>
          <w:rFonts w:hint="eastAsia" w:ascii="宋体" w:hAnsi="宋体" w:cs="宋体"/>
          <w:sz w:val="24"/>
          <w:highlight w:val="none"/>
        </w:rPr>
        <w:t>起至</w:t>
      </w:r>
      <w:r>
        <w:rPr>
          <w:rFonts w:hint="eastAsia" w:hAnsi="宋体" w:cs="宋体"/>
          <w:sz w:val="24"/>
          <w:highlight w:val="none"/>
          <w:u w:val="single"/>
          <w:lang w:val="en-US" w:eastAsia="zh-CN"/>
        </w:rPr>
        <w:t xml:space="preserve">  2027 </w:t>
      </w:r>
      <w:r>
        <w:rPr>
          <w:rFonts w:hint="eastAsia" w:ascii="宋体" w:hAnsi="宋体" w:cs="宋体"/>
          <w:sz w:val="24"/>
          <w:highlight w:val="none"/>
          <w:u w:val="single"/>
        </w:rPr>
        <w:t>年</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月</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日</w:t>
      </w:r>
      <w:r>
        <w:rPr>
          <w:rFonts w:hint="eastAsia" w:ascii="宋体" w:hAnsi="宋体" w:cs="宋体"/>
          <w:sz w:val="24"/>
          <w:highlight w:val="none"/>
        </w:rPr>
        <w:t>止。</w:t>
      </w:r>
    </w:p>
    <w:p w14:paraId="2F5FC539">
      <w:pPr>
        <w:spacing w:line="312" w:lineRule="auto"/>
        <w:ind w:firstLine="482" w:firstLineChars="200"/>
        <w:outlineLvl w:val="0"/>
        <w:rPr>
          <w:rFonts w:hint="eastAsia" w:ascii="宋体" w:hAnsi="宋体" w:cs="宋体"/>
          <w:b/>
          <w:sz w:val="24"/>
          <w:highlight w:val="none"/>
        </w:rPr>
      </w:pPr>
      <w:r>
        <w:rPr>
          <w:rFonts w:hint="eastAsia" w:ascii="宋体" w:hAnsi="宋体" w:cs="宋体"/>
          <w:b/>
          <w:sz w:val="24"/>
          <w:highlight w:val="none"/>
          <w:lang w:val="en-US" w:eastAsia="zh-CN"/>
        </w:rPr>
        <w:t xml:space="preserve">第四条  </w:t>
      </w:r>
      <w:r>
        <w:rPr>
          <w:rFonts w:hint="eastAsia" w:ascii="宋体" w:hAnsi="宋体" w:cs="宋体"/>
          <w:b/>
          <w:sz w:val="24"/>
          <w:highlight w:val="none"/>
        </w:rPr>
        <w:t>结算</w:t>
      </w:r>
      <w:r>
        <w:rPr>
          <w:rFonts w:hint="eastAsia" w:ascii="宋体" w:hAnsi="宋体" w:cs="宋体"/>
          <w:b/>
          <w:sz w:val="24"/>
          <w:highlight w:val="none"/>
          <w:lang w:val="en-US" w:eastAsia="zh-CN"/>
        </w:rPr>
        <w:t>方式、</w:t>
      </w:r>
      <w:r>
        <w:rPr>
          <w:rFonts w:hint="eastAsia" w:ascii="宋体" w:hAnsi="宋体" w:cs="宋体"/>
          <w:b/>
          <w:sz w:val="24"/>
          <w:highlight w:val="none"/>
        </w:rPr>
        <w:t>付款方式：</w:t>
      </w:r>
    </w:p>
    <w:p w14:paraId="5395872A">
      <w:pPr>
        <w:spacing w:line="312" w:lineRule="auto"/>
        <w:ind w:firstLine="480" w:firstLineChars="200"/>
        <w:rPr>
          <w:rFonts w:hint="default" w:ascii="宋体" w:hAnsi="宋体" w:cs="宋体" w:eastAsiaTheme="minorEastAsia"/>
          <w:color w:val="auto"/>
          <w:sz w:val="24"/>
          <w:szCs w:val="24"/>
          <w:highlight w:val="none"/>
          <w:lang w:val="en-US" w:eastAsia="zh-CN"/>
        </w:rPr>
      </w:pPr>
      <w:r>
        <w:rPr>
          <w:rFonts w:hint="eastAsia" w:ascii="宋体" w:hAnsi="宋体" w:cs="宋体"/>
          <w:sz w:val="24"/>
          <w:highlight w:val="none"/>
          <w:lang w:eastAsia="zh-CN"/>
        </w:rPr>
        <w:t>1.结算方式：</w:t>
      </w:r>
      <w:r>
        <w:rPr>
          <w:rFonts w:hint="eastAsia" w:ascii="宋体" w:hAnsi="宋体" w:cs="宋体"/>
          <w:sz w:val="24"/>
          <w:highlight w:val="none"/>
        </w:rPr>
        <w:t>乙方应凭合规、合法、有效的运输发票进行运费结算，按甲乙双方确认的结算量结算，如由于运输发票不合规，给甲方造成的损失（包括但不限于与运输发票相关的进项税款、滞纳金、罚款等），均</w:t>
      </w:r>
      <w:r>
        <w:rPr>
          <w:rFonts w:hint="eastAsia" w:ascii="宋体" w:hAnsi="宋体" w:cs="宋体"/>
          <w:sz w:val="24"/>
          <w:highlight w:val="none"/>
          <w:lang w:eastAsia="zh-CN"/>
        </w:rPr>
        <w:t>由</w:t>
      </w:r>
      <w:r>
        <w:rPr>
          <w:rFonts w:hint="eastAsia" w:ascii="宋体" w:hAnsi="宋体" w:cs="宋体"/>
          <w:sz w:val="24"/>
          <w:highlight w:val="none"/>
        </w:rPr>
        <w:t>乙方承担。货物全部安全送达目的地后，凭用户接收单和磅单结算并开具运输发票进账。无预付款，经甲方审核无误后入账，</w:t>
      </w:r>
      <w:r>
        <w:rPr>
          <w:rFonts w:hint="eastAsia" w:ascii="宋体" w:hAnsi="宋体" w:cs="宋体"/>
          <w:sz w:val="24"/>
          <w:highlight w:val="none"/>
          <w:lang w:val="en-US" w:eastAsia="zh-CN"/>
        </w:rPr>
        <w:t>次月付款</w:t>
      </w:r>
      <w:r>
        <w:rPr>
          <w:rFonts w:hint="eastAsia" w:ascii="宋体" w:hAnsi="宋体" w:cs="宋体"/>
          <w:sz w:val="24"/>
          <w:highlight w:val="none"/>
          <w:lang w:eastAsia="zh-CN"/>
        </w:rPr>
        <w:t>。</w:t>
      </w:r>
      <w:r>
        <w:rPr>
          <w:rFonts w:hint="eastAsia" w:ascii="宋体" w:hAnsi="宋体" w:cs="宋体"/>
          <w:color w:val="auto"/>
          <w:sz w:val="24"/>
          <w:szCs w:val="24"/>
          <w:highlight w:val="none"/>
          <w:lang w:val="en-US" w:eastAsia="zh-CN"/>
        </w:rPr>
        <w:t>在过程中如不能及时付款，给予甲方3个月的宽限期，不收取利息。</w:t>
      </w:r>
    </w:p>
    <w:p w14:paraId="48CC9137">
      <w:pPr>
        <w:pStyle w:val="23"/>
        <w:keepNext w:val="0"/>
        <w:keepLines w:val="0"/>
        <w:pageBreakBefore w:val="0"/>
        <w:kinsoku/>
        <w:wordWrap/>
        <w:overflowPunct/>
        <w:topLinePunct w:val="0"/>
        <w:autoSpaceDE/>
        <w:autoSpaceDN/>
        <w:bidi w:val="0"/>
        <w:adjustRightInd w:val="0"/>
        <w:snapToGrid w:val="0"/>
        <w:spacing w:line="240" w:lineRule="auto"/>
        <w:rPr>
          <w:rFonts w:hint="eastAsia" w:eastAsia="宋体"/>
          <w:highlight w:val="none"/>
          <w:lang w:eastAsia="zh-CN"/>
        </w:rPr>
      </w:pPr>
      <w:r>
        <w:rPr>
          <w:rFonts w:hint="eastAsia" w:ascii="宋体" w:hAnsi="宋体" w:cs="宋体"/>
          <w:color w:val="auto"/>
          <w:sz w:val="24"/>
          <w:szCs w:val="24"/>
          <w:highlight w:val="none"/>
          <w:lang w:val="en-US" w:eastAsia="zh-CN"/>
        </w:rPr>
        <w:t>2.付款方式：</w:t>
      </w:r>
      <w:r>
        <w:rPr>
          <w:rFonts w:hint="eastAsia" w:ascii="宋体" w:hAnsi="宋体" w:eastAsia="宋体" w:cs="宋体"/>
          <w:b w:val="0"/>
          <w:bCs w:val="0"/>
          <w:color w:val="auto"/>
          <w:kern w:val="0"/>
          <w:sz w:val="24"/>
          <w:szCs w:val="24"/>
          <w:highlight w:val="none"/>
          <w:lang w:val="zh-CN" w:eastAsia="zh-CN" w:bidi="ar-SA"/>
        </w:rPr>
        <w:t xml:space="preserve">银行转账（ </w:t>
      </w:r>
      <w:r>
        <w:rPr>
          <w:rFonts w:hint="eastAsia" w:ascii="宋体" w:hAnsi="宋体" w:cs="宋体"/>
          <w:b w:val="0"/>
          <w:bCs w:val="0"/>
          <w:color w:val="auto"/>
          <w:kern w:val="0"/>
          <w:sz w:val="24"/>
          <w:szCs w:val="24"/>
          <w:highlight w:val="none"/>
          <w:lang w:val="en-US" w:eastAsia="zh-CN" w:bidi="ar-SA"/>
        </w:rPr>
        <w:t>√</w:t>
      </w:r>
      <w:r>
        <w:rPr>
          <w:rFonts w:hint="eastAsia" w:ascii="宋体" w:hAnsi="宋体" w:eastAsia="宋体" w:cs="宋体"/>
          <w:b w:val="0"/>
          <w:bCs w:val="0"/>
          <w:color w:val="auto"/>
          <w:kern w:val="0"/>
          <w:sz w:val="24"/>
          <w:szCs w:val="24"/>
          <w:highlight w:val="none"/>
          <w:lang w:val="zh-CN" w:eastAsia="zh-CN" w:bidi="ar-SA"/>
        </w:rPr>
        <w:t xml:space="preserve">）、银行承兑（ </w:t>
      </w:r>
      <w:r>
        <w:rPr>
          <w:rFonts w:hint="eastAsia" w:ascii="宋体" w:hAnsi="宋体" w:cs="宋体"/>
          <w:b w:val="0"/>
          <w:bCs w:val="0"/>
          <w:color w:val="auto"/>
          <w:kern w:val="0"/>
          <w:sz w:val="24"/>
          <w:szCs w:val="24"/>
          <w:highlight w:val="none"/>
          <w:lang w:val="en-US" w:eastAsia="zh-CN" w:bidi="ar-SA"/>
        </w:rPr>
        <w:t>√</w:t>
      </w:r>
      <w:r>
        <w:rPr>
          <w:rFonts w:hint="eastAsia" w:ascii="宋体" w:hAnsi="宋体" w:eastAsia="宋体" w:cs="宋体"/>
          <w:b w:val="0"/>
          <w:bCs w:val="0"/>
          <w:color w:val="auto"/>
          <w:kern w:val="0"/>
          <w:sz w:val="24"/>
          <w:szCs w:val="24"/>
          <w:highlight w:val="none"/>
          <w:lang w:val="zh-CN" w:eastAsia="zh-CN" w:bidi="ar-SA"/>
        </w:rPr>
        <w:t xml:space="preserve"> ）</w:t>
      </w:r>
      <w:r>
        <w:rPr>
          <w:rFonts w:hint="eastAsia" w:ascii="宋体" w:hAnsi="宋体" w:cs="宋体"/>
          <w:b w:val="0"/>
          <w:bCs w:val="0"/>
          <w:color w:val="auto"/>
          <w:kern w:val="0"/>
          <w:sz w:val="24"/>
          <w:szCs w:val="24"/>
          <w:highlight w:val="none"/>
          <w:lang w:val="zh-CN" w:eastAsia="zh-CN" w:bidi="ar-SA"/>
        </w:rPr>
        <w:t>。</w:t>
      </w:r>
    </w:p>
    <w:p w14:paraId="592BAD2B">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第五条  履约保证金</w:t>
      </w:r>
    </w:p>
    <w:p w14:paraId="4BCF18AD">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签订合同前乙方须向甲方缴纳</w:t>
      </w:r>
      <w:r>
        <w:rPr>
          <w:rFonts w:hint="eastAsia" w:ascii="宋体" w:hAnsi="宋体" w:cs="宋体"/>
          <w:b/>
          <w:bCs/>
          <w:sz w:val="24"/>
          <w:highlight w:val="none"/>
          <w:u w:val="single"/>
          <w:lang w:eastAsia="zh-CN"/>
        </w:rPr>
        <w:t>壹</w:t>
      </w:r>
      <w:r>
        <w:rPr>
          <w:rFonts w:hint="eastAsia" w:ascii="宋体" w:hAnsi="宋体" w:cs="宋体"/>
          <w:b/>
          <w:bCs/>
          <w:sz w:val="24"/>
          <w:highlight w:val="none"/>
          <w:u w:val="single"/>
        </w:rPr>
        <w:t>万元</w:t>
      </w:r>
      <w:r>
        <w:rPr>
          <w:rFonts w:hint="eastAsia" w:ascii="宋体" w:hAnsi="宋体" w:cs="宋体"/>
          <w:sz w:val="24"/>
          <w:highlight w:val="none"/>
        </w:rPr>
        <w:t>（小写：</w:t>
      </w:r>
      <w:r>
        <w:rPr>
          <w:rFonts w:hint="eastAsia" w:ascii="宋体" w:hAnsi="宋体" w:cs="宋体"/>
          <w:b/>
          <w:bCs/>
          <w:sz w:val="24"/>
          <w:highlight w:val="none"/>
        </w:rPr>
        <w:t>¥</w:t>
      </w:r>
      <w:r>
        <w:rPr>
          <w:rFonts w:hint="eastAsia" w:ascii="宋体" w:hAnsi="宋体" w:cs="宋体"/>
          <w:b/>
          <w:bCs/>
          <w:sz w:val="24"/>
          <w:highlight w:val="none"/>
          <w:lang w:val="en-US" w:eastAsia="zh-CN"/>
        </w:rPr>
        <w:t>1</w:t>
      </w:r>
      <w:r>
        <w:rPr>
          <w:rFonts w:hint="eastAsia" w:ascii="宋体" w:hAnsi="宋体" w:cs="宋体"/>
          <w:b/>
          <w:bCs/>
          <w:sz w:val="24"/>
          <w:highlight w:val="none"/>
        </w:rPr>
        <w:t>0000</w:t>
      </w:r>
      <w:r>
        <w:rPr>
          <w:rFonts w:hint="eastAsia" w:ascii="宋体" w:hAnsi="宋体" w:cs="宋体"/>
          <w:b/>
          <w:bCs/>
          <w:sz w:val="24"/>
          <w:highlight w:val="none"/>
          <w:lang w:val="en-US" w:eastAsia="zh-CN"/>
        </w:rPr>
        <w:t>.00</w:t>
      </w:r>
      <w:r>
        <w:rPr>
          <w:rFonts w:hint="eastAsia" w:ascii="宋体" w:hAnsi="宋体" w:cs="宋体"/>
          <w:b/>
          <w:bCs/>
          <w:sz w:val="24"/>
          <w:highlight w:val="none"/>
        </w:rPr>
        <w:t>元</w:t>
      </w:r>
      <w:r>
        <w:rPr>
          <w:rFonts w:hint="eastAsia" w:ascii="宋体" w:hAnsi="宋体" w:cs="宋体"/>
          <w:sz w:val="24"/>
          <w:highlight w:val="none"/>
        </w:rPr>
        <w:t>）整的履约保证金。以保证合同的执行及货物在运输过程中的安全或因运输公司责任导致的用户索赔。待运输项目完成合同约定，乙方提出书面申请，甲方一个月内无息返还。</w:t>
      </w:r>
    </w:p>
    <w:p w14:paraId="77891ECE">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第六条  双方的权利和义务</w:t>
      </w:r>
    </w:p>
    <w:p w14:paraId="678AEBAC">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乙方必须保质、保量、按时将雷鸣矿业瓦子口矿山</w:t>
      </w:r>
      <w:r>
        <w:rPr>
          <w:rFonts w:hint="eastAsia" w:ascii="宋体" w:hAnsi="宋体" w:cs="宋体"/>
          <w:sz w:val="24"/>
          <w:highlight w:val="none"/>
          <w:lang w:eastAsia="zh-CN"/>
        </w:rPr>
        <w:t>石料</w:t>
      </w:r>
      <w:r>
        <w:rPr>
          <w:rFonts w:hint="eastAsia" w:ascii="宋体" w:hAnsi="宋体" w:cs="宋体"/>
          <w:sz w:val="24"/>
          <w:highlight w:val="none"/>
        </w:rPr>
        <w:t>运输到甲方堆放场地内，</w:t>
      </w:r>
      <w:r>
        <w:rPr>
          <w:rFonts w:hint="eastAsia" w:ascii="宋体" w:hAnsi="宋体" w:cs="宋体"/>
          <w:sz w:val="24"/>
          <w:highlight w:val="none"/>
        </w:rPr>
        <w:t>保证</w:t>
      </w:r>
      <w:r>
        <w:rPr>
          <w:rFonts w:hint="eastAsia" w:ascii="宋体" w:hAnsi="宋体" w:cs="宋体"/>
          <w:sz w:val="24"/>
          <w:highlight w:val="none"/>
          <w:lang w:eastAsia="zh-CN"/>
        </w:rPr>
        <w:t>石料</w:t>
      </w:r>
      <w:r>
        <w:rPr>
          <w:rFonts w:hint="eastAsia" w:ascii="宋体" w:hAnsi="宋体" w:cs="宋体"/>
          <w:sz w:val="24"/>
          <w:highlight w:val="none"/>
        </w:rPr>
        <w:t>运输车辆不低于6辆</w:t>
      </w:r>
      <w:r>
        <w:rPr>
          <w:rFonts w:hint="eastAsia" w:ascii="宋体" w:hAnsi="宋体" w:cs="宋体"/>
          <w:sz w:val="24"/>
          <w:highlight w:val="none"/>
        </w:rPr>
        <w:t>，并对承运的</w:t>
      </w:r>
      <w:r>
        <w:rPr>
          <w:rFonts w:hint="eastAsia" w:ascii="宋体" w:hAnsi="宋体" w:cs="宋体"/>
          <w:sz w:val="24"/>
          <w:highlight w:val="none"/>
          <w:lang w:eastAsia="zh-CN"/>
        </w:rPr>
        <w:t>石料</w:t>
      </w:r>
      <w:r>
        <w:rPr>
          <w:rFonts w:hint="eastAsia" w:ascii="宋体" w:hAnsi="宋体" w:cs="宋体"/>
          <w:sz w:val="24"/>
          <w:highlight w:val="none"/>
        </w:rPr>
        <w:t>负全责，如出现以下情况乙方必须承担</w:t>
      </w:r>
      <w:r>
        <w:rPr>
          <w:rFonts w:hint="eastAsia" w:ascii="宋体" w:hAnsi="宋体" w:cs="宋体"/>
          <w:sz w:val="24"/>
          <w:highlight w:val="none"/>
          <w:lang w:eastAsia="zh-CN"/>
        </w:rPr>
        <w:t>石料</w:t>
      </w:r>
      <w:r>
        <w:rPr>
          <w:rFonts w:hint="eastAsia" w:ascii="宋体" w:hAnsi="宋体" w:cs="宋体"/>
          <w:sz w:val="24"/>
          <w:highlight w:val="none"/>
        </w:rPr>
        <w:t>运输过程中的一切损失。具体情况如下：</w:t>
      </w:r>
    </w:p>
    <w:p w14:paraId="1DC4989F">
      <w:pPr>
        <w:spacing w:line="312" w:lineRule="auto"/>
        <w:rPr>
          <w:rFonts w:hint="eastAsia" w:ascii="宋体" w:hAnsi="宋体" w:cs="宋体"/>
          <w:sz w:val="24"/>
          <w:highlight w:val="none"/>
        </w:rPr>
      </w:pPr>
      <w:r>
        <w:rPr>
          <w:rFonts w:hint="eastAsia" w:ascii="宋体" w:hAnsi="宋体" w:cs="宋体"/>
          <w:sz w:val="24"/>
          <w:highlight w:val="none"/>
        </w:rPr>
        <w:t>（1）倒卖或更换</w:t>
      </w:r>
      <w:r>
        <w:rPr>
          <w:rFonts w:hint="eastAsia" w:ascii="宋体" w:hAnsi="宋体" w:cs="宋体"/>
          <w:sz w:val="24"/>
          <w:highlight w:val="none"/>
          <w:lang w:eastAsia="zh-CN"/>
        </w:rPr>
        <w:t>石料</w:t>
      </w:r>
      <w:r>
        <w:rPr>
          <w:rFonts w:hint="eastAsia" w:ascii="宋体" w:hAnsi="宋体" w:cs="宋体"/>
          <w:sz w:val="24"/>
          <w:highlight w:val="none"/>
        </w:rPr>
        <w:t>：如发现乙方倒卖或更换承运甲方生产所需的</w:t>
      </w:r>
      <w:r>
        <w:rPr>
          <w:rFonts w:hint="eastAsia" w:ascii="宋体" w:hAnsi="宋体" w:cs="宋体"/>
          <w:sz w:val="24"/>
          <w:highlight w:val="none"/>
          <w:lang w:eastAsia="zh-CN"/>
        </w:rPr>
        <w:t>石料</w:t>
      </w:r>
      <w:r>
        <w:rPr>
          <w:rFonts w:hint="eastAsia" w:ascii="宋体" w:hAnsi="宋体" w:cs="宋体"/>
          <w:sz w:val="24"/>
          <w:highlight w:val="none"/>
        </w:rPr>
        <w:t>，甲方除有权单方面终止本协议以外，乙方必须赔偿由此给甲方造成的损失。</w:t>
      </w:r>
    </w:p>
    <w:p w14:paraId="39B370AB">
      <w:pPr>
        <w:spacing w:line="312" w:lineRule="auto"/>
        <w:rPr>
          <w:rFonts w:hint="eastAsia" w:ascii="宋体" w:hAnsi="宋体" w:cs="宋体"/>
          <w:sz w:val="24"/>
          <w:highlight w:val="none"/>
        </w:rPr>
      </w:pPr>
      <w:r>
        <w:rPr>
          <w:rFonts w:hint="eastAsia" w:ascii="宋体" w:hAnsi="宋体" w:cs="宋体"/>
          <w:sz w:val="24"/>
          <w:highlight w:val="none"/>
        </w:rPr>
        <w:t>（2）运输损耗赔</w:t>
      </w:r>
      <w:r>
        <w:rPr>
          <w:rFonts w:hint="eastAsia" w:ascii="宋体" w:hAnsi="宋体" w:cs="宋体"/>
          <w:sz w:val="24"/>
          <w:highlight w:val="none"/>
          <w:lang w:eastAsia="zh-CN"/>
        </w:rPr>
        <w:t>偿以</w:t>
      </w:r>
      <w:r>
        <w:rPr>
          <w:rFonts w:hint="eastAsia" w:ascii="宋体" w:hAnsi="宋体" w:cs="宋体"/>
          <w:sz w:val="24"/>
          <w:highlight w:val="none"/>
        </w:rPr>
        <w:t>雷鸣矿业瓦子口矿山发货地点过磅计量数和甲方过磅计量数为依据，物料损耗超过2‰部分，以</w:t>
      </w:r>
      <w:r>
        <w:rPr>
          <w:rFonts w:hint="eastAsia" w:ascii="宋体" w:hAnsi="宋体" w:cs="宋体"/>
          <w:sz w:val="24"/>
          <w:highlight w:val="none"/>
          <w:lang w:eastAsia="zh-CN"/>
        </w:rPr>
        <w:t>石料</w:t>
      </w:r>
      <w:r>
        <w:rPr>
          <w:rFonts w:hint="eastAsia" w:ascii="宋体" w:hAnsi="宋体" w:cs="宋体"/>
          <w:sz w:val="24"/>
          <w:highlight w:val="none"/>
        </w:rPr>
        <w:t>价格为准，乙方必须赔偿由此给甲方造成的</w:t>
      </w:r>
      <w:r>
        <w:rPr>
          <w:rFonts w:hint="eastAsia" w:ascii="宋体" w:hAnsi="宋体" w:cs="宋体"/>
          <w:sz w:val="24"/>
          <w:highlight w:val="none"/>
          <w:lang w:eastAsia="zh-CN"/>
        </w:rPr>
        <w:t>石料</w:t>
      </w:r>
      <w:r>
        <w:rPr>
          <w:rFonts w:hint="eastAsia" w:ascii="宋体" w:hAnsi="宋体" w:cs="宋体"/>
          <w:sz w:val="24"/>
          <w:highlight w:val="none"/>
        </w:rPr>
        <w:t>的损耗量（</w:t>
      </w:r>
      <w:r>
        <w:rPr>
          <w:rFonts w:hint="eastAsia" w:ascii="宋体" w:hAnsi="宋体" w:cs="宋体"/>
          <w:sz w:val="24"/>
          <w:highlight w:val="none"/>
          <w:lang w:eastAsia="zh-CN"/>
        </w:rPr>
        <w:t>石料</w:t>
      </w:r>
      <w:r>
        <w:rPr>
          <w:rFonts w:hint="eastAsia" w:ascii="宋体" w:hAnsi="宋体" w:cs="宋体"/>
          <w:sz w:val="24"/>
          <w:highlight w:val="none"/>
        </w:rPr>
        <w:t>价格按开票价计算）。</w:t>
      </w:r>
    </w:p>
    <w:p w14:paraId="2402B350">
      <w:pPr>
        <w:spacing w:line="312" w:lineRule="auto"/>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eastAsia="zh-CN"/>
        </w:rPr>
        <w:t>石料</w:t>
      </w:r>
      <w:r>
        <w:rPr>
          <w:rFonts w:hint="eastAsia" w:ascii="宋体" w:hAnsi="宋体" w:cs="宋体"/>
          <w:sz w:val="24"/>
          <w:highlight w:val="none"/>
        </w:rPr>
        <w:t>受潮赔偿：乙方在运输过程中应采取防护措施，确保物料在运输过程中不致受潮，如在运输过程中因防护措施不力或其他原因等致使</w:t>
      </w:r>
      <w:r>
        <w:rPr>
          <w:rFonts w:hint="eastAsia" w:ascii="宋体" w:hAnsi="宋体" w:cs="宋体"/>
          <w:sz w:val="24"/>
          <w:highlight w:val="none"/>
          <w:lang w:eastAsia="zh-CN"/>
        </w:rPr>
        <w:t>石料</w:t>
      </w:r>
      <w:r>
        <w:rPr>
          <w:rFonts w:hint="eastAsia" w:ascii="宋体" w:hAnsi="宋体" w:cs="宋体"/>
          <w:sz w:val="24"/>
          <w:highlight w:val="none"/>
        </w:rPr>
        <w:t>受潮（因突发下雨造成车辆拐角处局部受潮除外），乙方必须赔偿由此给甲方造成的</w:t>
      </w:r>
      <w:r>
        <w:rPr>
          <w:rFonts w:hint="eastAsia" w:ascii="宋体" w:hAnsi="宋体" w:cs="宋体"/>
          <w:sz w:val="24"/>
          <w:highlight w:val="none"/>
          <w:lang w:eastAsia="zh-CN"/>
        </w:rPr>
        <w:t>石料</w:t>
      </w:r>
      <w:r>
        <w:rPr>
          <w:rFonts w:hint="eastAsia" w:ascii="宋体" w:hAnsi="宋体" w:cs="宋体"/>
          <w:sz w:val="24"/>
          <w:highlight w:val="none"/>
        </w:rPr>
        <w:t>的损耗量（</w:t>
      </w:r>
      <w:r>
        <w:rPr>
          <w:rFonts w:hint="eastAsia" w:ascii="宋体" w:hAnsi="宋体" w:cs="宋体"/>
          <w:sz w:val="24"/>
          <w:highlight w:val="none"/>
          <w:lang w:eastAsia="zh-CN"/>
        </w:rPr>
        <w:t>石料</w:t>
      </w:r>
      <w:r>
        <w:rPr>
          <w:rFonts w:hint="eastAsia" w:ascii="宋体" w:hAnsi="宋体" w:cs="宋体"/>
          <w:sz w:val="24"/>
          <w:highlight w:val="none"/>
        </w:rPr>
        <w:t>价格按开票价计算）。</w:t>
      </w:r>
    </w:p>
    <w:p w14:paraId="68090BDF">
      <w:pPr>
        <w:spacing w:line="312" w:lineRule="auto"/>
        <w:rPr>
          <w:rFonts w:hint="eastAsia" w:ascii="宋体" w:hAnsi="宋体" w:cs="宋体"/>
          <w:sz w:val="24"/>
          <w:highlight w:val="none"/>
        </w:rPr>
      </w:pPr>
      <w:r>
        <w:rPr>
          <w:rFonts w:hint="eastAsia" w:ascii="宋体" w:hAnsi="宋体" w:cs="宋体"/>
          <w:sz w:val="24"/>
          <w:highlight w:val="none"/>
        </w:rPr>
        <w:t>（4）从发货过磅起，3小时内</w:t>
      </w:r>
      <w:r>
        <w:rPr>
          <w:rFonts w:hint="eastAsia" w:ascii="宋体" w:hAnsi="宋体" w:cs="宋体"/>
          <w:sz w:val="24"/>
          <w:highlight w:val="none"/>
          <w:lang w:eastAsia="zh-CN"/>
        </w:rPr>
        <w:t>石料</w:t>
      </w:r>
      <w:r>
        <w:rPr>
          <w:rFonts w:hint="eastAsia" w:ascii="宋体" w:hAnsi="宋体" w:cs="宋体"/>
          <w:sz w:val="24"/>
          <w:highlight w:val="none"/>
        </w:rPr>
        <w:t>不能到达甲方进行过磅，乙方应及时通知甲方说明原因，否则，乙方必须赔偿由此给甲方造成的损失（</w:t>
      </w:r>
      <w:r>
        <w:rPr>
          <w:rFonts w:hint="eastAsia" w:ascii="宋体" w:hAnsi="宋体" w:cs="宋体"/>
          <w:sz w:val="24"/>
          <w:highlight w:val="none"/>
          <w:lang w:eastAsia="zh-CN"/>
        </w:rPr>
        <w:t>石料</w:t>
      </w:r>
      <w:r>
        <w:rPr>
          <w:rFonts w:hint="eastAsia" w:ascii="宋体" w:hAnsi="宋体" w:cs="宋体"/>
          <w:sz w:val="24"/>
          <w:highlight w:val="none"/>
        </w:rPr>
        <w:t>价格按当日开票价计算）。</w:t>
      </w:r>
    </w:p>
    <w:p w14:paraId="71246560">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甲方可以根据实际生产情况，随时增加或减少</w:t>
      </w:r>
      <w:r>
        <w:rPr>
          <w:rFonts w:hint="eastAsia" w:ascii="宋体" w:hAnsi="宋体" w:cs="宋体"/>
          <w:sz w:val="24"/>
          <w:highlight w:val="none"/>
          <w:lang w:eastAsia="zh-CN"/>
        </w:rPr>
        <w:t>石料</w:t>
      </w:r>
      <w:r>
        <w:rPr>
          <w:rFonts w:hint="eastAsia" w:ascii="宋体" w:hAnsi="宋体" w:cs="宋体"/>
          <w:sz w:val="24"/>
          <w:highlight w:val="none"/>
        </w:rPr>
        <w:t>供货量。甲方应提前一天通知更改运输计划。</w:t>
      </w:r>
    </w:p>
    <w:p w14:paraId="3711DA55">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乙方须遵守甲方及货物起运地点关于超限治理、车辆限装、环保治理及安全防护的相关政策及措施。同时服从甲方及起运地点单位的现场协调和调度，否则由此造成的一切后果由乙方承担。</w:t>
      </w:r>
    </w:p>
    <w:p w14:paraId="370EC055">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4.</w:t>
      </w:r>
      <w:r>
        <w:rPr>
          <w:rFonts w:hint="eastAsia" w:ascii="宋体" w:hAnsi="宋体" w:cs="宋体"/>
          <w:sz w:val="24"/>
          <w:highlight w:val="none"/>
        </w:rPr>
        <w:t>乙方承运车辆须符合国家安全标准，车况良好，车体完整无改装，各类营运证件齐全、有效，驾驶人员身体健康，具备驾驶条件。</w:t>
      </w:r>
    </w:p>
    <w:p w14:paraId="7BA3875E">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5.</w:t>
      </w:r>
      <w:r>
        <w:rPr>
          <w:rFonts w:hint="eastAsia" w:ascii="宋体" w:hAnsi="宋体" w:cs="宋体"/>
          <w:sz w:val="24"/>
          <w:highlight w:val="none"/>
        </w:rPr>
        <w:t>乙方承运车辆须按国家规定相应轴数标准进行</w:t>
      </w:r>
      <w:r>
        <w:rPr>
          <w:rFonts w:hint="eastAsia" w:ascii="宋体" w:hAnsi="宋体" w:cs="宋体"/>
          <w:sz w:val="24"/>
          <w:highlight w:val="none"/>
          <w:lang w:eastAsia="zh-CN"/>
        </w:rPr>
        <w:t>石料</w:t>
      </w:r>
      <w:r>
        <w:rPr>
          <w:rFonts w:hint="eastAsia" w:ascii="宋体" w:hAnsi="宋体" w:cs="宋体"/>
          <w:sz w:val="24"/>
          <w:highlight w:val="none"/>
        </w:rPr>
        <w:t>装载、运输；车辆进出甲方及货物起运地点厂区须冲洗车轮、保持车身整洁</w:t>
      </w:r>
      <w:r>
        <w:rPr>
          <w:rFonts w:hint="eastAsia" w:ascii="宋体" w:hAnsi="宋体" w:cs="宋体"/>
          <w:sz w:val="24"/>
          <w:highlight w:val="none"/>
          <w:lang w:eastAsia="zh-CN"/>
        </w:rPr>
        <w:t>，在</w:t>
      </w:r>
      <w:r>
        <w:rPr>
          <w:rFonts w:hint="eastAsia" w:ascii="宋体" w:hAnsi="宋体" w:cs="宋体"/>
          <w:sz w:val="24"/>
          <w:highlight w:val="none"/>
        </w:rPr>
        <w:t>厂区内限速行驶，排气口不直冲地面排放，避免扬尘；行驶过程中不携带泥土，不抛洒；承运车辆装载后须盖篷布才可行车，进入甲方卸货大棚后才可去篷布进行卸货。</w:t>
      </w:r>
    </w:p>
    <w:p w14:paraId="65CFCEED">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6.</w:t>
      </w:r>
      <w:r>
        <w:rPr>
          <w:rFonts w:hint="eastAsia" w:ascii="宋体" w:hAnsi="宋体" w:cs="宋体"/>
          <w:sz w:val="24"/>
          <w:highlight w:val="none"/>
        </w:rPr>
        <w:t>乙方承运车辆须服从甲方及货物起运地点现场安全管理。装载现场驾驶员登车盖篷布、整理货物等相关作业时，须佩戴安全帽，谨慎操作。</w:t>
      </w:r>
    </w:p>
    <w:p w14:paraId="1D66C57E">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7.</w:t>
      </w:r>
      <w:r>
        <w:rPr>
          <w:rFonts w:hint="eastAsia" w:ascii="宋体" w:hAnsi="宋体" w:cs="宋体"/>
          <w:sz w:val="24"/>
          <w:highlight w:val="none"/>
        </w:rPr>
        <w:t>乙方应对乙方人员进行安全培训和采取安全防护措施，乙方除承担运输所发生的一切费用外，同时承担自身安全措施不力造成的事故责任和由此发生的一切费用。并另行签订</w:t>
      </w:r>
      <w:r>
        <w:rPr>
          <w:rFonts w:hint="eastAsia" w:ascii="宋体" w:hAnsi="宋体" w:cs="宋体"/>
          <w:sz w:val="24"/>
          <w:highlight w:val="none"/>
          <w:lang w:eastAsia="zh-CN"/>
        </w:rPr>
        <w:t>石料</w:t>
      </w:r>
      <w:r>
        <w:rPr>
          <w:rFonts w:hint="eastAsia" w:ascii="宋体" w:hAnsi="宋体" w:cs="宋体"/>
          <w:sz w:val="24"/>
          <w:highlight w:val="none"/>
        </w:rPr>
        <w:t>运输安全协议。因乙方原因造成设备设施、使用工具损毁及人身伤害的，由乙方承担全部责任。</w:t>
      </w:r>
    </w:p>
    <w:p w14:paraId="3C0A8BE0">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8.</w:t>
      </w:r>
      <w:r>
        <w:rPr>
          <w:rFonts w:hint="eastAsia" w:ascii="宋体" w:hAnsi="宋体" w:cs="宋体"/>
          <w:sz w:val="24"/>
          <w:highlight w:val="none"/>
        </w:rPr>
        <w:t>乙方提供的车辆原则上要求为自有车辆。如为签约车辆，必须具有全部调度能力，以保证</w:t>
      </w:r>
      <w:r>
        <w:rPr>
          <w:rFonts w:hint="eastAsia" w:ascii="宋体" w:hAnsi="宋体" w:cs="宋体"/>
          <w:sz w:val="24"/>
          <w:highlight w:val="none"/>
          <w:lang w:eastAsia="zh-CN"/>
        </w:rPr>
        <w:t>甲方</w:t>
      </w:r>
      <w:r>
        <w:rPr>
          <w:rFonts w:hint="eastAsia" w:ascii="宋体" w:hAnsi="宋体" w:cs="宋体"/>
          <w:sz w:val="24"/>
          <w:highlight w:val="none"/>
        </w:rPr>
        <w:t>运输要求。</w:t>
      </w:r>
    </w:p>
    <w:p w14:paraId="0023E58D">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9.</w:t>
      </w:r>
      <w:r>
        <w:rPr>
          <w:rFonts w:hint="eastAsia" w:ascii="宋体" w:hAnsi="宋体" w:cs="宋体"/>
          <w:sz w:val="24"/>
          <w:highlight w:val="none"/>
        </w:rPr>
        <w:t>乙方中</w:t>
      </w:r>
      <w:r>
        <w:rPr>
          <w:rFonts w:hint="eastAsia" w:ascii="宋体" w:hAnsi="宋体" w:cs="宋体"/>
          <w:sz w:val="24"/>
          <w:highlight w:val="none"/>
          <w:lang w:eastAsia="zh-CN"/>
        </w:rPr>
        <w:t>选</w:t>
      </w:r>
      <w:r>
        <w:rPr>
          <w:rFonts w:hint="eastAsia" w:ascii="宋体" w:hAnsi="宋体" w:cs="宋体"/>
          <w:sz w:val="24"/>
          <w:highlight w:val="none"/>
        </w:rPr>
        <w:t>，承运</w:t>
      </w:r>
      <w:r>
        <w:rPr>
          <w:rFonts w:hint="eastAsia" w:ascii="宋体" w:hAnsi="宋体" w:cs="宋体"/>
          <w:sz w:val="24"/>
          <w:highlight w:val="none"/>
          <w:lang w:eastAsia="zh-CN"/>
        </w:rPr>
        <w:t>石料</w:t>
      </w:r>
      <w:r>
        <w:rPr>
          <w:rFonts w:hint="eastAsia" w:ascii="宋体" w:hAnsi="宋体" w:cs="宋体"/>
          <w:sz w:val="24"/>
          <w:highlight w:val="none"/>
        </w:rPr>
        <w:t>车辆原则上应为所</w:t>
      </w:r>
      <w:r>
        <w:rPr>
          <w:rFonts w:hint="eastAsia" w:ascii="宋体" w:hAnsi="宋体" w:cs="宋体"/>
          <w:sz w:val="24"/>
          <w:highlight w:val="none"/>
          <w:lang w:eastAsia="zh-CN"/>
        </w:rPr>
        <w:t>中选</w:t>
      </w:r>
      <w:r>
        <w:rPr>
          <w:rFonts w:hint="eastAsia" w:ascii="宋体" w:hAnsi="宋体" w:cs="宋体"/>
          <w:sz w:val="24"/>
          <w:highlight w:val="none"/>
        </w:rPr>
        <w:t>运输业务专车专用，自装车发货起在规定的时间内送达指定地点，服从需方统一调配，优先保证所</w:t>
      </w:r>
      <w:r>
        <w:rPr>
          <w:rFonts w:hint="eastAsia" w:ascii="宋体" w:hAnsi="宋体" w:cs="宋体"/>
          <w:sz w:val="24"/>
          <w:highlight w:val="none"/>
          <w:lang w:eastAsia="zh-CN"/>
        </w:rPr>
        <w:t>中选</w:t>
      </w:r>
      <w:r>
        <w:rPr>
          <w:rFonts w:hint="eastAsia" w:ascii="宋体" w:hAnsi="宋体" w:cs="宋体"/>
          <w:sz w:val="24"/>
          <w:highlight w:val="none"/>
        </w:rPr>
        <w:t>运输业务。</w:t>
      </w:r>
    </w:p>
    <w:p w14:paraId="687644DE">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10.</w:t>
      </w:r>
      <w:r>
        <w:rPr>
          <w:rFonts w:hint="eastAsia" w:ascii="宋体" w:hAnsi="宋体" w:cs="宋体"/>
          <w:sz w:val="24"/>
          <w:highlight w:val="none"/>
        </w:rPr>
        <w:t>乙方必须服从甲方的统一调度，严格按照合同约定，安全、准时、保质保量、高效完成甲方的运输业务（包括节假日以及应急抢险等特殊情况）。</w:t>
      </w:r>
    </w:p>
    <w:p w14:paraId="72C6BEBC">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11.</w:t>
      </w:r>
      <w:r>
        <w:rPr>
          <w:rFonts w:hint="eastAsia" w:ascii="宋体" w:hAnsi="宋体" w:cs="宋体"/>
          <w:sz w:val="24"/>
          <w:highlight w:val="none"/>
        </w:rPr>
        <w:t>如因天气、环保等不可抗力因素造成不能生产，以致甲方未能按约定完成年议定方量，甲方不承担责任。</w:t>
      </w:r>
    </w:p>
    <w:p w14:paraId="1617A8F3">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12.</w:t>
      </w:r>
      <w:r>
        <w:rPr>
          <w:rFonts w:hint="eastAsia" w:ascii="宋体" w:hAnsi="宋体" w:cs="宋体"/>
          <w:sz w:val="24"/>
          <w:highlight w:val="none"/>
        </w:rPr>
        <w:t>乙方应承担运输过程中发生的一切费用（含油料、车辆维修、车损、过路过桥、事故赔偿、各类罚款、人员工资等费用）。</w:t>
      </w:r>
    </w:p>
    <w:p w14:paraId="6FB2E268">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13.</w:t>
      </w:r>
      <w:r>
        <w:rPr>
          <w:rFonts w:hint="eastAsia" w:ascii="宋体" w:hAnsi="宋体" w:cs="宋体"/>
          <w:sz w:val="24"/>
          <w:highlight w:val="none"/>
        </w:rPr>
        <w:t>如乙方不能正常履行合同，须提前一个月通知甲方，</w:t>
      </w:r>
      <w:r>
        <w:rPr>
          <w:rFonts w:hint="eastAsia" w:ascii="宋体" w:hAnsi="宋体" w:cs="宋体"/>
          <w:sz w:val="24"/>
          <w:highlight w:val="none"/>
          <w:lang w:eastAsia="zh-CN"/>
        </w:rPr>
        <w:t>否则</w:t>
      </w:r>
      <w:r>
        <w:rPr>
          <w:rFonts w:hint="eastAsia" w:ascii="宋体" w:hAnsi="宋体" w:cs="宋体"/>
          <w:sz w:val="24"/>
          <w:highlight w:val="none"/>
        </w:rPr>
        <w:t>甲方有权扣除其履约保证金。</w:t>
      </w:r>
    </w:p>
    <w:p w14:paraId="366B0651">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14.</w:t>
      </w:r>
      <w:r>
        <w:rPr>
          <w:rStyle w:val="43"/>
          <w:rFonts w:hint="eastAsia"/>
          <w:highlight w:val="none"/>
        </w:rPr>
        <w:t>如</w:t>
      </w:r>
      <w:r>
        <w:rPr>
          <w:rStyle w:val="43"/>
          <w:rFonts w:hint="eastAsia"/>
          <w:highlight w:val="none"/>
          <w:lang w:eastAsia="zh-CN"/>
        </w:rPr>
        <w:t>乙方</w:t>
      </w:r>
      <w:r>
        <w:rPr>
          <w:rStyle w:val="43"/>
          <w:rFonts w:hint="eastAsia"/>
          <w:highlight w:val="none"/>
        </w:rPr>
        <w:t>有严重违约行为，</w:t>
      </w:r>
      <w:r>
        <w:rPr>
          <w:rStyle w:val="43"/>
          <w:rFonts w:hint="eastAsia"/>
          <w:highlight w:val="none"/>
          <w:lang w:eastAsia="zh-CN"/>
        </w:rPr>
        <w:t>如不服从甲方日常管理、不配合甲方</w:t>
      </w:r>
      <w:r>
        <w:rPr>
          <w:rStyle w:val="43"/>
          <w:rFonts w:hint="eastAsia"/>
          <w:highlight w:val="none"/>
          <w:lang w:val="en-US" w:eastAsia="zh-CN"/>
        </w:rPr>
        <w:t>6S管理、车辆调度达不到甲方要求等，</w:t>
      </w:r>
      <w:r>
        <w:rPr>
          <w:rStyle w:val="43"/>
          <w:rFonts w:hint="eastAsia"/>
          <w:highlight w:val="none"/>
        </w:rPr>
        <w:t>或给</w:t>
      </w:r>
      <w:r>
        <w:rPr>
          <w:rStyle w:val="43"/>
          <w:rFonts w:hint="eastAsia"/>
          <w:highlight w:val="none"/>
          <w:lang w:eastAsia="zh-CN"/>
        </w:rPr>
        <w:t>甲方</w:t>
      </w:r>
      <w:r>
        <w:rPr>
          <w:rStyle w:val="43"/>
          <w:rFonts w:hint="eastAsia"/>
          <w:highlight w:val="none"/>
        </w:rPr>
        <w:t>造成</w:t>
      </w:r>
      <w:r>
        <w:rPr>
          <w:rStyle w:val="43"/>
          <w:rFonts w:hint="eastAsia"/>
          <w:highlight w:val="none"/>
          <w:lang w:eastAsia="zh-CN"/>
        </w:rPr>
        <w:t>贰万元以上</w:t>
      </w:r>
      <w:r>
        <w:rPr>
          <w:rStyle w:val="43"/>
          <w:rFonts w:hint="eastAsia"/>
          <w:highlight w:val="none"/>
        </w:rPr>
        <w:t>经济损失</w:t>
      </w:r>
      <w:r>
        <w:rPr>
          <w:rStyle w:val="43"/>
          <w:rFonts w:hint="eastAsia"/>
          <w:highlight w:val="none"/>
          <w:lang w:eastAsia="zh-CN"/>
        </w:rPr>
        <w:t>的</w:t>
      </w:r>
      <w:r>
        <w:rPr>
          <w:rStyle w:val="43"/>
          <w:rFonts w:hint="eastAsia"/>
          <w:highlight w:val="none"/>
        </w:rPr>
        <w:t>，</w:t>
      </w:r>
      <w:r>
        <w:rPr>
          <w:rStyle w:val="43"/>
          <w:rFonts w:hint="eastAsia"/>
          <w:highlight w:val="none"/>
          <w:lang w:eastAsia="zh-CN"/>
        </w:rPr>
        <w:t>甲方</w:t>
      </w:r>
      <w:r>
        <w:rPr>
          <w:rStyle w:val="43"/>
          <w:rFonts w:hint="eastAsia"/>
          <w:highlight w:val="none"/>
        </w:rPr>
        <w:t>有权单方面解除合同并追究其给</w:t>
      </w:r>
      <w:r>
        <w:rPr>
          <w:rStyle w:val="43"/>
          <w:rFonts w:hint="eastAsia"/>
          <w:highlight w:val="none"/>
          <w:lang w:eastAsia="zh-CN"/>
        </w:rPr>
        <w:t>甲方</w:t>
      </w:r>
      <w:r>
        <w:rPr>
          <w:rStyle w:val="43"/>
          <w:rFonts w:hint="eastAsia"/>
          <w:highlight w:val="none"/>
        </w:rPr>
        <w:t>带来的经济损失。</w:t>
      </w:r>
    </w:p>
    <w:p w14:paraId="432E80BC">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15.</w:t>
      </w:r>
      <w:r>
        <w:rPr>
          <w:rFonts w:hint="eastAsia" w:ascii="宋体" w:hAnsi="宋体" w:cs="宋体"/>
          <w:sz w:val="24"/>
          <w:highlight w:val="none"/>
        </w:rPr>
        <w:t>本协议在履行过程中。甲乙双方应严格遵守，如有违约所造成的一切后果和损失由违约方承担。</w:t>
      </w:r>
    </w:p>
    <w:p w14:paraId="4ABDB813">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第七条  违约责任约定</w:t>
      </w:r>
    </w:p>
    <w:p w14:paraId="5CB037E3">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 xml:space="preserve">在承运过程中，若发生 </w:t>
      </w:r>
      <w:r>
        <w:rPr>
          <w:rFonts w:hint="eastAsia" w:ascii="宋体" w:hAnsi="宋体" w:cs="宋体"/>
          <w:sz w:val="24"/>
          <w:highlight w:val="none"/>
          <w:lang w:eastAsia="zh-CN"/>
        </w:rPr>
        <w:t>石料</w:t>
      </w:r>
      <w:r>
        <w:rPr>
          <w:rFonts w:hint="eastAsia" w:ascii="宋体" w:hAnsi="宋体" w:cs="宋体"/>
          <w:sz w:val="24"/>
          <w:highlight w:val="none"/>
        </w:rPr>
        <w:t xml:space="preserve"> 湿损、混杂、变质的，乙方须如数赔偿甲方的一切损失；若发生</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石料</w:t>
      </w:r>
      <w:r>
        <w:rPr>
          <w:rFonts w:hint="eastAsia" w:ascii="宋体" w:hAnsi="宋体" w:cs="宋体"/>
          <w:sz w:val="24"/>
          <w:highlight w:val="none"/>
          <w:u w:val="single"/>
        </w:rPr>
        <w:t xml:space="preserve"> </w:t>
      </w:r>
      <w:r>
        <w:rPr>
          <w:rFonts w:hint="eastAsia" w:ascii="宋体" w:hAnsi="宋体" w:cs="宋体"/>
          <w:sz w:val="24"/>
          <w:highlight w:val="none"/>
        </w:rPr>
        <w:t>短少、流失、倒买倒卖现象则视为乙方违约，乙方须按涉及货物总价款的2倍（按</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石料</w:t>
      </w:r>
      <w:r>
        <w:rPr>
          <w:rFonts w:hint="eastAsia" w:ascii="宋体" w:hAnsi="宋体" w:cs="宋体"/>
          <w:sz w:val="24"/>
          <w:highlight w:val="none"/>
          <w:u w:val="single"/>
        </w:rPr>
        <w:t xml:space="preserve"> </w:t>
      </w:r>
      <w:r>
        <w:rPr>
          <w:rFonts w:hint="eastAsia" w:ascii="宋体" w:hAnsi="宋体" w:cs="宋体"/>
          <w:sz w:val="24"/>
          <w:highlight w:val="none"/>
        </w:rPr>
        <w:t>当期挂牌价计算）向甲方支付违约金，并承担由此产生的一切损失。</w:t>
      </w:r>
    </w:p>
    <w:p w14:paraId="087E313D">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在合同履行过程中运输费用固定不变，乙方不得以任何理由、借口</w:t>
      </w:r>
      <w:r>
        <w:rPr>
          <w:rFonts w:hint="eastAsia" w:ascii="宋体" w:hAnsi="宋体" w:cs="宋体"/>
          <w:sz w:val="24"/>
          <w:highlight w:val="none"/>
          <w:lang w:eastAsia="zh-CN"/>
        </w:rPr>
        <w:t>、</w:t>
      </w:r>
      <w:r>
        <w:rPr>
          <w:rFonts w:hint="eastAsia" w:ascii="宋体" w:hAnsi="宋体" w:cs="宋体"/>
          <w:sz w:val="24"/>
          <w:highlight w:val="none"/>
        </w:rPr>
        <w:t>条件提高运输费用标准或终止本合同约定的运输业务，乙方如私自终止运输，甲方将全额扣除乙方履约保证金，并承担由此给甲方造成</w:t>
      </w:r>
      <w:r>
        <w:rPr>
          <w:rFonts w:hint="eastAsia" w:ascii="宋体" w:hAnsi="宋体" w:cs="宋体"/>
          <w:sz w:val="24"/>
          <w:highlight w:val="none"/>
          <w:lang w:eastAsia="zh-CN"/>
        </w:rPr>
        <w:t>的</w:t>
      </w:r>
      <w:r>
        <w:rPr>
          <w:rFonts w:hint="eastAsia" w:ascii="宋体" w:hAnsi="宋体" w:cs="宋体"/>
          <w:sz w:val="24"/>
          <w:highlight w:val="none"/>
        </w:rPr>
        <w:t>一切损失。</w:t>
      </w:r>
    </w:p>
    <w:p w14:paraId="6DE72462">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在合同履行过程中，乙方必须服从甲方的计划安排，若因乙方的运输造成保供不力（不可抗力除外），未按甲方要求将</w:t>
      </w:r>
      <w:r>
        <w:rPr>
          <w:rFonts w:hint="eastAsia" w:ascii="宋体" w:hAnsi="宋体" w:cs="宋体"/>
          <w:sz w:val="24"/>
          <w:highlight w:val="none"/>
          <w:lang w:eastAsia="zh-CN"/>
        </w:rPr>
        <w:t>石料</w:t>
      </w:r>
      <w:r>
        <w:rPr>
          <w:rFonts w:hint="eastAsia" w:ascii="宋体" w:hAnsi="宋体" w:cs="宋体"/>
          <w:sz w:val="24"/>
          <w:highlight w:val="none"/>
        </w:rPr>
        <w:t>送达指定地点，未按甲方当日计划完成</w:t>
      </w:r>
      <w:r>
        <w:rPr>
          <w:rFonts w:hint="eastAsia" w:ascii="宋体" w:hAnsi="宋体" w:cs="宋体"/>
          <w:sz w:val="24"/>
          <w:highlight w:val="none"/>
          <w:lang w:eastAsia="zh-CN"/>
        </w:rPr>
        <w:t>石料</w:t>
      </w:r>
      <w:r>
        <w:rPr>
          <w:rFonts w:hint="eastAsia" w:ascii="宋体" w:hAnsi="宋体" w:cs="宋体"/>
          <w:sz w:val="24"/>
          <w:highlight w:val="none"/>
        </w:rPr>
        <w:t>运输连续三个工作日违约,直至影响甲方生产组织，造成甲方损失或其他责任的将根据影响程度扣除乙方的履约保证金。履约保证金不足以赔偿甲方损失的，由甲方另行追偿。</w:t>
      </w:r>
    </w:p>
    <w:p w14:paraId="1DFE93AD">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eastAsia="zh-CN"/>
        </w:rPr>
        <w:t>4.</w:t>
      </w:r>
      <w:r>
        <w:rPr>
          <w:rFonts w:hint="eastAsia" w:ascii="宋体" w:hAnsi="宋体" w:cs="宋体"/>
          <w:sz w:val="24"/>
          <w:highlight w:val="none"/>
        </w:rPr>
        <w:t>本合同项下的甲方损失包括但不限于</w:t>
      </w:r>
      <w:r>
        <w:rPr>
          <w:rFonts w:hint="eastAsia" w:ascii="宋体" w:hAnsi="宋体" w:cs="宋体"/>
          <w:sz w:val="24"/>
          <w:highlight w:val="none"/>
          <w:lang w:eastAsia="zh-CN"/>
        </w:rPr>
        <w:t>石料</w:t>
      </w:r>
      <w:r>
        <w:rPr>
          <w:rFonts w:hint="eastAsia" w:ascii="宋体" w:hAnsi="宋体" w:cs="宋体"/>
          <w:sz w:val="24"/>
          <w:highlight w:val="none"/>
        </w:rPr>
        <w:t>实际损失（</w:t>
      </w:r>
      <w:r>
        <w:rPr>
          <w:rFonts w:hint="eastAsia" w:ascii="宋体" w:hAnsi="宋体" w:cs="宋体"/>
          <w:sz w:val="24"/>
          <w:highlight w:val="none"/>
          <w:lang w:eastAsia="zh-CN"/>
        </w:rPr>
        <w:t>石料</w:t>
      </w:r>
      <w:r>
        <w:rPr>
          <w:rFonts w:hint="eastAsia" w:ascii="宋体" w:hAnsi="宋体" w:cs="宋体"/>
          <w:sz w:val="24"/>
          <w:highlight w:val="none"/>
        </w:rPr>
        <w:t>价格按照甲方与客户买卖合同约定价格计算）、因迟延交付</w:t>
      </w:r>
      <w:r>
        <w:rPr>
          <w:rFonts w:hint="eastAsia" w:ascii="宋体" w:hAnsi="宋体" w:cs="宋体"/>
          <w:sz w:val="24"/>
          <w:highlight w:val="none"/>
          <w:lang w:eastAsia="zh-CN"/>
        </w:rPr>
        <w:t>石料</w:t>
      </w:r>
      <w:r>
        <w:rPr>
          <w:rFonts w:hint="eastAsia" w:ascii="宋体" w:hAnsi="宋体" w:cs="宋体"/>
          <w:sz w:val="24"/>
          <w:highlight w:val="none"/>
        </w:rPr>
        <w:t>导致甲方向客户承担的违约责任、预期可得利益损失、因诉讼产生的诉讼费、交通费、律师费等一切损失。</w:t>
      </w:r>
    </w:p>
    <w:p w14:paraId="218768AC">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第八条  争议解决</w:t>
      </w:r>
    </w:p>
    <w:p w14:paraId="643085F9">
      <w:pPr>
        <w:spacing w:line="312" w:lineRule="auto"/>
        <w:ind w:firstLine="480" w:firstLineChars="200"/>
        <w:rPr>
          <w:rFonts w:hint="eastAsia" w:ascii="宋体" w:hAnsi="宋体" w:cs="宋体"/>
          <w:sz w:val="24"/>
          <w:highlight w:val="none"/>
        </w:rPr>
      </w:pPr>
      <w:r>
        <w:rPr>
          <w:rFonts w:hint="eastAsia" w:ascii="宋体" w:hAnsi="宋体" w:cs="宋体"/>
          <w:color w:val="auto"/>
          <w:sz w:val="24"/>
          <w:highlight w:val="none"/>
        </w:rPr>
        <w:t>双方</w:t>
      </w:r>
      <w:r>
        <w:rPr>
          <w:rFonts w:hint="eastAsia" w:ascii="宋体" w:hAnsi="宋体" w:cs="宋体"/>
          <w:color w:val="auto"/>
          <w:sz w:val="24"/>
          <w:highlight w:val="none"/>
          <w:lang w:val="en-US" w:eastAsia="zh-CN"/>
        </w:rPr>
        <w:t>因本合同发生的所有争议</w:t>
      </w:r>
      <w:r>
        <w:rPr>
          <w:rFonts w:hint="eastAsia" w:ascii="宋体" w:hAnsi="宋体" w:cs="宋体"/>
          <w:color w:val="auto"/>
          <w:sz w:val="24"/>
          <w:highlight w:val="none"/>
        </w:rPr>
        <w:t>,应</w:t>
      </w:r>
      <w:r>
        <w:rPr>
          <w:rFonts w:hint="eastAsia" w:ascii="宋体" w:hAnsi="宋体" w:cs="宋体"/>
          <w:color w:val="auto"/>
          <w:sz w:val="24"/>
          <w:highlight w:val="none"/>
          <w:lang w:val="en-US" w:eastAsia="zh-CN"/>
        </w:rPr>
        <w:t>通过友好</w:t>
      </w:r>
      <w:r>
        <w:rPr>
          <w:rFonts w:hint="eastAsia" w:ascii="宋体" w:hAnsi="宋体" w:cs="宋体"/>
          <w:color w:val="auto"/>
          <w:sz w:val="24"/>
          <w:highlight w:val="none"/>
        </w:rPr>
        <w:t>协商解决,协商不成</w:t>
      </w:r>
      <w:r>
        <w:rPr>
          <w:rFonts w:hint="eastAsia" w:ascii="宋体" w:hAnsi="宋体" w:cs="宋体"/>
          <w:color w:val="auto"/>
          <w:sz w:val="24"/>
          <w:highlight w:val="none"/>
          <w:lang w:val="en-US" w:eastAsia="zh-CN"/>
        </w:rPr>
        <w:t>或一方不愿意协商的</w:t>
      </w:r>
      <w:r>
        <w:rPr>
          <w:rFonts w:hint="eastAsia" w:ascii="宋体" w:hAnsi="宋体" w:cs="宋体"/>
          <w:color w:val="auto"/>
          <w:sz w:val="24"/>
          <w:highlight w:val="none"/>
        </w:rPr>
        <w:t>,提请甲方所在地人民法院</w:t>
      </w:r>
      <w:r>
        <w:rPr>
          <w:rFonts w:hint="eastAsia" w:ascii="宋体" w:hAnsi="宋体" w:cs="宋体"/>
          <w:color w:val="auto"/>
          <w:sz w:val="24"/>
          <w:highlight w:val="none"/>
          <w:lang w:val="en-US" w:eastAsia="zh-CN"/>
        </w:rPr>
        <w:t>管辖</w:t>
      </w:r>
      <w:r>
        <w:rPr>
          <w:rFonts w:hint="eastAsia" w:ascii="宋体" w:hAnsi="宋体" w:cs="宋体"/>
          <w:color w:val="auto"/>
          <w:sz w:val="24"/>
          <w:highlight w:val="none"/>
        </w:rPr>
        <w:t>。</w:t>
      </w:r>
    </w:p>
    <w:p w14:paraId="2F1B6FDF">
      <w:pPr>
        <w:spacing w:line="312" w:lineRule="auto"/>
        <w:ind w:firstLine="482" w:firstLineChars="200"/>
        <w:outlineLvl w:val="0"/>
        <w:rPr>
          <w:rFonts w:hint="default" w:ascii="宋体" w:hAnsi="宋体" w:cs="宋体"/>
          <w:b/>
          <w:sz w:val="24"/>
          <w:highlight w:val="none"/>
          <w:lang w:val="en-US" w:eastAsia="zh-CN"/>
        </w:rPr>
      </w:pPr>
      <w:r>
        <w:rPr>
          <w:rFonts w:hint="eastAsia" w:ascii="宋体" w:hAnsi="宋体" w:cs="宋体"/>
          <w:b/>
          <w:sz w:val="24"/>
          <w:highlight w:val="none"/>
          <w:lang w:val="en-US" w:eastAsia="zh-CN"/>
        </w:rPr>
        <w:t>第九条  其他</w:t>
      </w:r>
    </w:p>
    <w:p w14:paraId="1544CEF4">
      <w:pPr>
        <w:spacing w:line="312" w:lineRule="auto"/>
        <w:ind w:firstLine="480"/>
        <w:outlineLvl w:val="0"/>
        <w:rPr>
          <w:rFonts w:hint="eastAsia" w:ascii="宋体" w:hAnsi="宋体" w:cs="宋体"/>
          <w:sz w:val="24"/>
          <w:highlight w:val="none"/>
        </w:rPr>
      </w:pPr>
      <w:r>
        <w:rPr>
          <w:rFonts w:hint="eastAsia" w:ascii="宋体" w:hAnsi="宋体" w:cs="宋体"/>
          <w:sz w:val="24"/>
          <w:highlight w:val="none"/>
        </w:rPr>
        <w:t>1. 本合同的修改和补充协议均采用书面形式，需经双方签字盖章确认，与本合同有关的确认函、传真件、信函、票据等均为本合同的组成部分，具有同等法律效力。</w:t>
      </w:r>
    </w:p>
    <w:p w14:paraId="7829D6CF">
      <w:pPr>
        <w:spacing w:line="312" w:lineRule="auto"/>
        <w:ind w:firstLine="480" w:firstLineChars="200"/>
        <w:outlineLvl w:val="0"/>
        <w:rPr>
          <w:rFonts w:hint="eastAsia" w:ascii="宋体" w:hAnsi="宋体" w:cs="宋体"/>
          <w:b/>
          <w:sz w:val="24"/>
          <w:highlight w:val="none"/>
        </w:rPr>
      </w:pPr>
      <w:r>
        <w:rPr>
          <w:rFonts w:hint="eastAsia" w:ascii="宋体" w:hAnsi="宋体" w:cs="宋体"/>
          <w:color w:val="auto"/>
          <w:sz w:val="24"/>
          <w:highlight w:val="none"/>
        </w:rPr>
        <w:t>2.乙方在竞争性谈判中的所有承诺作为本合同的附件，乙方必须履行。</w:t>
      </w:r>
    </w:p>
    <w:p w14:paraId="3EBAC188">
      <w:pPr>
        <w:spacing w:line="312" w:lineRule="auto"/>
        <w:ind w:firstLine="482" w:firstLineChars="200"/>
        <w:outlineLvl w:val="0"/>
        <w:rPr>
          <w:rFonts w:hint="eastAsia" w:ascii="宋体" w:hAnsi="宋体" w:cs="宋体"/>
          <w:b/>
          <w:sz w:val="24"/>
          <w:highlight w:val="none"/>
        </w:rPr>
      </w:pPr>
      <w:r>
        <w:rPr>
          <w:rFonts w:hint="eastAsia" w:ascii="宋体" w:hAnsi="宋体" w:cs="宋体"/>
          <w:b/>
          <w:sz w:val="24"/>
          <w:highlight w:val="none"/>
        </w:rPr>
        <w:t>第十条  合同文本数量及生效条件</w:t>
      </w:r>
    </w:p>
    <w:p w14:paraId="30C6222E">
      <w:pPr>
        <w:pStyle w:val="17"/>
        <w:spacing w:before="0" w:beforeAutospacing="0" w:after="0" w:afterAutospacing="0" w:line="312" w:lineRule="auto"/>
        <w:ind w:firstLine="480" w:firstLineChars="200"/>
        <w:rPr>
          <w:rFonts w:hint="eastAsia" w:ascii="宋体" w:hAnsi="宋体" w:cs="宋体"/>
          <w:highlight w:val="none"/>
        </w:rPr>
      </w:pPr>
      <w:r>
        <w:rPr>
          <w:rFonts w:hint="eastAsia" w:ascii="宋体" w:hAnsi="宋体" w:cs="宋体"/>
          <w:highlight w:val="none"/>
        </w:rPr>
        <w:t>本合同一式肆份，甲方</w:t>
      </w:r>
      <w:r>
        <w:rPr>
          <w:rFonts w:hint="eastAsia" w:ascii="宋体" w:hAnsi="宋体" w:cs="宋体"/>
          <w:highlight w:val="none"/>
          <w:lang w:eastAsia="zh-CN"/>
        </w:rPr>
        <w:t>叁</w:t>
      </w:r>
      <w:r>
        <w:rPr>
          <w:rFonts w:hint="eastAsia" w:ascii="宋体" w:hAnsi="宋体" w:cs="宋体"/>
          <w:highlight w:val="none"/>
        </w:rPr>
        <w:t>份、乙方</w:t>
      </w:r>
      <w:r>
        <w:rPr>
          <w:rFonts w:hint="eastAsia" w:ascii="宋体" w:hAnsi="宋体" w:cs="宋体"/>
          <w:highlight w:val="none"/>
          <w:lang w:eastAsia="zh-CN"/>
        </w:rPr>
        <w:t>壹</w:t>
      </w:r>
      <w:r>
        <w:rPr>
          <w:rFonts w:hint="eastAsia" w:ascii="宋体" w:hAnsi="宋体" w:cs="宋体"/>
          <w:highlight w:val="none"/>
        </w:rPr>
        <w:t>份。自双方签字盖章后发生法律效力。</w:t>
      </w:r>
    </w:p>
    <w:tbl>
      <w:tblPr>
        <w:tblStyle w:val="19"/>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2836"/>
        <w:gridCol w:w="1873"/>
        <w:gridCol w:w="2767"/>
      </w:tblGrid>
      <w:tr w14:paraId="0220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640" w:type="dxa"/>
            <w:gridSpan w:val="2"/>
            <w:tcBorders>
              <w:top w:val="single" w:color="auto" w:sz="4" w:space="0"/>
              <w:left w:val="single" w:color="auto" w:sz="4" w:space="0"/>
              <w:bottom w:val="nil"/>
              <w:right w:val="single" w:color="auto" w:sz="4" w:space="0"/>
            </w:tcBorders>
            <w:noWrap w:val="0"/>
            <w:vAlign w:val="top"/>
          </w:tcPr>
          <w:p w14:paraId="26C590CD">
            <w:pPr>
              <w:spacing w:line="460" w:lineRule="exact"/>
              <w:jc w:val="center"/>
              <w:rPr>
                <w:rFonts w:hint="eastAsia"/>
                <w:sz w:val="24"/>
                <w:highlight w:val="none"/>
              </w:rPr>
            </w:pPr>
            <w:r>
              <w:rPr>
                <w:rFonts w:hint="eastAsia" w:ascii="宋体" w:hAnsi="宋体" w:cs="宋体"/>
                <w:b/>
                <w:bCs/>
                <w:sz w:val="28"/>
                <w:szCs w:val="28"/>
                <w:highlight w:val="none"/>
                <w:lang w:eastAsia="zh-CN"/>
              </w:rPr>
              <w:t>甲</w:t>
            </w:r>
            <w:r>
              <w:rPr>
                <w:rFonts w:hint="eastAsia" w:ascii="宋体" w:hAnsi="宋体" w:cs="宋体"/>
                <w:b/>
                <w:bCs/>
                <w:sz w:val="28"/>
                <w:szCs w:val="28"/>
                <w:highlight w:val="none"/>
              </w:rPr>
              <w:t xml:space="preserve"> 方</w:t>
            </w:r>
          </w:p>
        </w:tc>
        <w:tc>
          <w:tcPr>
            <w:tcW w:w="4640" w:type="dxa"/>
            <w:gridSpan w:val="2"/>
            <w:tcBorders>
              <w:top w:val="single" w:color="auto" w:sz="4" w:space="0"/>
              <w:left w:val="single" w:color="auto" w:sz="4" w:space="0"/>
              <w:bottom w:val="nil"/>
              <w:right w:val="single" w:color="auto" w:sz="4" w:space="0"/>
            </w:tcBorders>
            <w:noWrap w:val="0"/>
            <w:vAlign w:val="top"/>
          </w:tcPr>
          <w:p w14:paraId="27632045">
            <w:pPr>
              <w:tabs>
                <w:tab w:val="left" w:pos="840"/>
                <w:tab w:val="center" w:pos="1512"/>
              </w:tabs>
              <w:spacing w:line="460" w:lineRule="exact"/>
              <w:jc w:val="center"/>
              <w:rPr>
                <w:rFonts w:hint="eastAsia"/>
                <w:sz w:val="24"/>
                <w:highlight w:val="none"/>
              </w:rPr>
            </w:pPr>
            <w:r>
              <w:rPr>
                <w:rFonts w:hint="eastAsia" w:ascii="宋体" w:hAnsi="宋体" w:cs="宋体"/>
                <w:b/>
                <w:bCs/>
                <w:sz w:val="28"/>
                <w:szCs w:val="21"/>
                <w:highlight w:val="none"/>
                <w:lang w:eastAsia="zh-CN"/>
              </w:rPr>
              <w:t>乙</w:t>
            </w:r>
            <w:r>
              <w:rPr>
                <w:rFonts w:hint="eastAsia" w:ascii="宋体" w:hAnsi="宋体" w:cs="宋体"/>
                <w:b/>
                <w:bCs/>
                <w:sz w:val="28"/>
                <w:szCs w:val="21"/>
                <w:highlight w:val="none"/>
              </w:rPr>
              <w:t xml:space="preserve">  方</w:t>
            </w:r>
          </w:p>
        </w:tc>
      </w:tr>
      <w:tr w14:paraId="12BD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0DB93D6">
            <w:pPr>
              <w:spacing w:line="300" w:lineRule="exact"/>
              <w:jc w:val="distribute"/>
              <w:rPr>
                <w:rFonts w:hint="eastAsia"/>
                <w:sz w:val="24"/>
                <w:highlight w:val="none"/>
              </w:rPr>
            </w:pPr>
            <w:r>
              <w:rPr>
                <w:rFonts w:hint="eastAsia" w:ascii="宋体" w:hAnsi="宋体" w:cs="宋体"/>
                <w:sz w:val="24"/>
                <w:highlight w:val="none"/>
              </w:rPr>
              <w:t>单位名称（章）：</w:t>
            </w:r>
          </w:p>
        </w:tc>
        <w:tc>
          <w:tcPr>
            <w:tcW w:w="2836" w:type="dxa"/>
            <w:tcBorders>
              <w:top w:val="nil"/>
              <w:left w:val="nil"/>
              <w:bottom w:val="nil"/>
              <w:right w:val="single" w:color="auto" w:sz="4" w:space="0"/>
            </w:tcBorders>
            <w:noWrap w:val="0"/>
            <w:vAlign w:val="top"/>
          </w:tcPr>
          <w:p w14:paraId="17300707">
            <w:pPr>
              <w:spacing w:line="300" w:lineRule="exact"/>
              <w:jc w:val="left"/>
              <w:rPr>
                <w:rFonts w:hint="eastAsia" w:eastAsia="宋体"/>
                <w:sz w:val="24"/>
                <w:highlight w:val="none"/>
                <w:lang w:eastAsia="zh-CN"/>
              </w:rPr>
            </w:pPr>
            <w:r>
              <w:rPr>
                <w:rFonts w:hint="eastAsia" w:ascii="宋体" w:hAnsi="宋体" w:cs="宋体"/>
                <w:sz w:val="24"/>
                <w:highlight w:val="none"/>
                <w:lang w:eastAsia="zh-CN"/>
              </w:rPr>
              <w:t>安徽中炬装配科技有限公司</w:t>
            </w:r>
          </w:p>
        </w:tc>
        <w:tc>
          <w:tcPr>
            <w:tcW w:w="1873" w:type="dxa"/>
            <w:tcBorders>
              <w:top w:val="nil"/>
              <w:left w:val="single" w:color="auto" w:sz="4" w:space="0"/>
              <w:bottom w:val="nil"/>
              <w:right w:val="nil"/>
            </w:tcBorders>
            <w:noWrap w:val="0"/>
            <w:vAlign w:val="top"/>
          </w:tcPr>
          <w:p w14:paraId="57BA355D">
            <w:pPr>
              <w:spacing w:line="300" w:lineRule="exact"/>
              <w:jc w:val="distribute"/>
              <w:rPr>
                <w:rFonts w:hint="eastAsia" w:ascii="宋体" w:hAnsi="宋体" w:cs="宋体"/>
                <w:sz w:val="24"/>
                <w:highlight w:val="none"/>
              </w:rPr>
            </w:pPr>
            <w:r>
              <w:rPr>
                <w:rFonts w:hint="eastAsia" w:ascii="宋体" w:hAnsi="宋体" w:cs="宋体"/>
                <w:sz w:val="24"/>
                <w:highlight w:val="none"/>
              </w:rPr>
              <w:t>单位名称（章）：</w:t>
            </w:r>
          </w:p>
        </w:tc>
        <w:tc>
          <w:tcPr>
            <w:tcW w:w="2767" w:type="dxa"/>
            <w:tcBorders>
              <w:top w:val="nil"/>
              <w:left w:val="nil"/>
              <w:bottom w:val="nil"/>
              <w:right w:val="single" w:color="auto" w:sz="4" w:space="0"/>
            </w:tcBorders>
            <w:noWrap w:val="0"/>
            <w:vAlign w:val="top"/>
          </w:tcPr>
          <w:p w14:paraId="7C26E51E">
            <w:pPr>
              <w:spacing w:line="300" w:lineRule="exact"/>
              <w:jc w:val="left"/>
              <w:rPr>
                <w:rFonts w:hint="eastAsia"/>
                <w:sz w:val="24"/>
                <w:highlight w:val="none"/>
              </w:rPr>
            </w:pPr>
          </w:p>
        </w:tc>
      </w:tr>
      <w:tr w14:paraId="0C22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085503F7">
            <w:pPr>
              <w:spacing w:line="300" w:lineRule="exact"/>
              <w:jc w:val="distribute"/>
              <w:rPr>
                <w:rFonts w:hint="eastAsia"/>
                <w:sz w:val="24"/>
                <w:highlight w:val="none"/>
              </w:rPr>
            </w:pPr>
            <w:r>
              <w:rPr>
                <w:rFonts w:hint="eastAsia" w:ascii="宋体" w:hAnsi="宋体" w:cs="宋体"/>
                <w:sz w:val="24"/>
                <w:highlight w:val="none"/>
              </w:rPr>
              <w:t>单 位 地 址：</w:t>
            </w:r>
          </w:p>
        </w:tc>
        <w:tc>
          <w:tcPr>
            <w:tcW w:w="2836" w:type="dxa"/>
            <w:tcBorders>
              <w:top w:val="nil"/>
              <w:left w:val="nil"/>
              <w:bottom w:val="nil"/>
              <w:right w:val="single" w:color="auto" w:sz="4" w:space="0"/>
            </w:tcBorders>
            <w:noWrap w:val="0"/>
            <w:vAlign w:val="top"/>
          </w:tcPr>
          <w:p w14:paraId="6769D782">
            <w:pPr>
              <w:spacing w:line="300" w:lineRule="exact"/>
              <w:jc w:val="left"/>
              <w:rPr>
                <w:rFonts w:hint="eastAsia"/>
                <w:sz w:val="24"/>
                <w:highlight w:val="none"/>
              </w:rPr>
            </w:pPr>
            <w:r>
              <w:rPr>
                <w:rFonts w:hint="eastAsia" w:ascii="宋体" w:hAnsi="宋体" w:cs="宋体"/>
                <w:sz w:val="24"/>
                <w:highlight w:val="none"/>
              </w:rPr>
              <w:t>安徽省淮北市杜集区紫藤北路西20米</w:t>
            </w:r>
          </w:p>
        </w:tc>
        <w:tc>
          <w:tcPr>
            <w:tcW w:w="1873" w:type="dxa"/>
            <w:tcBorders>
              <w:top w:val="nil"/>
              <w:left w:val="single" w:color="auto" w:sz="4" w:space="0"/>
              <w:bottom w:val="nil"/>
              <w:right w:val="nil"/>
            </w:tcBorders>
            <w:noWrap w:val="0"/>
            <w:vAlign w:val="top"/>
          </w:tcPr>
          <w:p w14:paraId="0AF45D8A">
            <w:pPr>
              <w:spacing w:line="300" w:lineRule="exact"/>
              <w:jc w:val="distribute"/>
              <w:rPr>
                <w:rFonts w:hint="eastAsia" w:ascii="宋体" w:hAnsi="宋体" w:cs="宋体"/>
                <w:sz w:val="24"/>
                <w:highlight w:val="none"/>
              </w:rPr>
            </w:pPr>
            <w:r>
              <w:rPr>
                <w:rFonts w:hint="eastAsia" w:ascii="宋体" w:hAnsi="宋体" w:cs="宋体"/>
                <w:sz w:val="24"/>
                <w:highlight w:val="none"/>
              </w:rPr>
              <w:t>单 位 地 址：</w:t>
            </w:r>
          </w:p>
        </w:tc>
        <w:tc>
          <w:tcPr>
            <w:tcW w:w="2767" w:type="dxa"/>
            <w:tcBorders>
              <w:top w:val="nil"/>
              <w:left w:val="nil"/>
              <w:bottom w:val="nil"/>
              <w:right w:val="single" w:color="auto" w:sz="4" w:space="0"/>
            </w:tcBorders>
            <w:noWrap w:val="0"/>
            <w:vAlign w:val="top"/>
          </w:tcPr>
          <w:p w14:paraId="0FB63F4A">
            <w:pPr>
              <w:rPr>
                <w:rFonts w:hint="eastAsia"/>
                <w:sz w:val="24"/>
                <w:highlight w:val="none"/>
              </w:rPr>
            </w:pPr>
          </w:p>
        </w:tc>
      </w:tr>
      <w:tr w14:paraId="12E6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491F5A3A">
            <w:pPr>
              <w:spacing w:line="300" w:lineRule="exact"/>
              <w:jc w:val="distribute"/>
              <w:rPr>
                <w:rFonts w:hint="eastAsia" w:ascii="宋体" w:hAnsi="宋体" w:cs="宋体"/>
                <w:sz w:val="24"/>
                <w:highlight w:val="none"/>
              </w:rPr>
            </w:pPr>
            <w:r>
              <w:rPr>
                <w:rFonts w:hint="eastAsia" w:ascii="宋体" w:hAnsi="宋体" w:cs="宋体"/>
                <w:sz w:val="24"/>
                <w:highlight w:val="none"/>
              </w:rPr>
              <w:t>法定代表人：</w:t>
            </w:r>
          </w:p>
        </w:tc>
        <w:tc>
          <w:tcPr>
            <w:tcW w:w="2836" w:type="dxa"/>
            <w:tcBorders>
              <w:top w:val="nil"/>
              <w:left w:val="nil"/>
              <w:bottom w:val="nil"/>
              <w:right w:val="single" w:color="auto" w:sz="4" w:space="0"/>
            </w:tcBorders>
            <w:noWrap w:val="0"/>
            <w:vAlign w:val="top"/>
          </w:tcPr>
          <w:p w14:paraId="12A2A524">
            <w:pPr>
              <w:spacing w:line="300" w:lineRule="exact"/>
              <w:jc w:val="left"/>
              <w:rPr>
                <w:rFonts w:hint="eastAsia" w:ascii="宋体" w:hAnsi="宋体" w:cs="宋体"/>
                <w:sz w:val="24"/>
                <w:highlight w:val="none"/>
              </w:rPr>
            </w:pPr>
          </w:p>
        </w:tc>
        <w:tc>
          <w:tcPr>
            <w:tcW w:w="1873" w:type="dxa"/>
            <w:tcBorders>
              <w:top w:val="nil"/>
              <w:left w:val="single" w:color="auto" w:sz="4" w:space="0"/>
              <w:bottom w:val="nil"/>
              <w:right w:val="nil"/>
            </w:tcBorders>
            <w:noWrap w:val="0"/>
            <w:vAlign w:val="top"/>
          </w:tcPr>
          <w:p w14:paraId="2C660658">
            <w:pPr>
              <w:spacing w:line="300" w:lineRule="exact"/>
              <w:jc w:val="distribute"/>
              <w:rPr>
                <w:rFonts w:hint="eastAsia" w:ascii="宋体" w:hAnsi="宋体" w:cs="宋体"/>
                <w:sz w:val="24"/>
                <w:highlight w:val="none"/>
              </w:rPr>
            </w:pPr>
            <w:r>
              <w:rPr>
                <w:rFonts w:hint="eastAsia" w:ascii="宋体" w:hAnsi="宋体" w:cs="宋体"/>
                <w:sz w:val="24"/>
                <w:highlight w:val="none"/>
              </w:rPr>
              <w:t>法定代表人：</w:t>
            </w:r>
          </w:p>
        </w:tc>
        <w:tc>
          <w:tcPr>
            <w:tcW w:w="2767" w:type="dxa"/>
            <w:tcBorders>
              <w:top w:val="nil"/>
              <w:left w:val="nil"/>
              <w:bottom w:val="nil"/>
              <w:right w:val="single" w:color="auto" w:sz="4" w:space="0"/>
            </w:tcBorders>
            <w:noWrap w:val="0"/>
            <w:vAlign w:val="top"/>
          </w:tcPr>
          <w:p w14:paraId="5F085D94">
            <w:pPr>
              <w:spacing w:line="300" w:lineRule="exact"/>
              <w:jc w:val="left"/>
              <w:rPr>
                <w:rFonts w:hint="eastAsia" w:ascii="宋体" w:hAnsi="宋体" w:cs="宋体"/>
                <w:sz w:val="24"/>
                <w:highlight w:val="none"/>
              </w:rPr>
            </w:pPr>
          </w:p>
        </w:tc>
      </w:tr>
      <w:tr w14:paraId="28DD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04" w:type="dxa"/>
            <w:tcBorders>
              <w:top w:val="nil"/>
              <w:left w:val="single" w:color="auto" w:sz="4" w:space="0"/>
              <w:bottom w:val="nil"/>
              <w:right w:val="nil"/>
            </w:tcBorders>
            <w:noWrap w:val="0"/>
            <w:vAlign w:val="top"/>
          </w:tcPr>
          <w:p w14:paraId="379A206F">
            <w:pPr>
              <w:spacing w:line="300" w:lineRule="exact"/>
              <w:jc w:val="distribute"/>
              <w:rPr>
                <w:rFonts w:hint="eastAsia" w:ascii="宋体" w:hAnsi="宋体" w:cs="宋体"/>
                <w:sz w:val="24"/>
                <w:highlight w:val="none"/>
              </w:rPr>
            </w:pPr>
            <w:r>
              <w:rPr>
                <w:rFonts w:hint="eastAsia" w:ascii="宋体" w:hAnsi="宋体" w:cs="宋体"/>
                <w:sz w:val="24"/>
                <w:highlight w:val="none"/>
              </w:rPr>
              <w:t>委托代理人：</w:t>
            </w:r>
          </w:p>
        </w:tc>
        <w:tc>
          <w:tcPr>
            <w:tcW w:w="2836" w:type="dxa"/>
            <w:tcBorders>
              <w:top w:val="nil"/>
              <w:left w:val="nil"/>
              <w:bottom w:val="nil"/>
              <w:right w:val="single" w:color="auto" w:sz="4" w:space="0"/>
            </w:tcBorders>
            <w:noWrap w:val="0"/>
            <w:vAlign w:val="top"/>
          </w:tcPr>
          <w:p w14:paraId="3DDB2FA6">
            <w:pPr>
              <w:spacing w:line="300" w:lineRule="exact"/>
              <w:jc w:val="left"/>
              <w:rPr>
                <w:rFonts w:hint="eastAsia"/>
                <w:sz w:val="24"/>
                <w:highlight w:val="none"/>
              </w:rPr>
            </w:pPr>
          </w:p>
        </w:tc>
        <w:tc>
          <w:tcPr>
            <w:tcW w:w="1873" w:type="dxa"/>
            <w:tcBorders>
              <w:top w:val="nil"/>
              <w:left w:val="single" w:color="auto" w:sz="4" w:space="0"/>
              <w:bottom w:val="nil"/>
              <w:right w:val="nil"/>
            </w:tcBorders>
            <w:noWrap w:val="0"/>
            <w:vAlign w:val="top"/>
          </w:tcPr>
          <w:p w14:paraId="32F8748E">
            <w:pPr>
              <w:spacing w:line="300" w:lineRule="exact"/>
              <w:jc w:val="distribute"/>
              <w:rPr>
                <w:rFonts w:hint="eastAsia" w:ascii="宋体" w:hAnsi="宋体" w:cs="宋体"/>
                <w:sz w:val="24"/>
                <w:highlight w:val="none"/>
              </w:rPr>
            </w:pPr>
            <w:r>
              <w:rPr>
                <w:rFonts w:hint="eastAsia" w:ascii="宋体" w:hAnsi="宋体" w:cs="宋体"/>
                <w:sz w:val="24"/>
                <w:highlight w:val="none"/>
              </w:rPr>
              <w:t>委托代理人：</w:t>
            </w:r>
          </w:p>
        </w:tc>
        <w:tc>
          <w:tcPr>
            <w:tcW w:w="2767" w:type="dxa"/>
            <w:tcBorders>
              <w:top w:val="nil"/>
              <w:left w:val="nil"/>
              <w:bottom w:val="nil"/>
              <w:right w:val="single" w:color="auto" w:sz="4" w:space="0"/>
            </w:tcBorders>
            <w:noWrap w:val="0"/>
            <w:vAlign w:val="top"/>
          </w:tcPr>
          <w:p w14:paraId="0B0B1B32">
            <w:pPr>
              <w:spacing w:line="300" w:lineRule="exact"/>
              <w:jc w:val="left"/>
              <w:rPr>
                <w:rFonts w:hint="eastAsia" w:ascii="宋体" w:hAnsi="宋体" w:cs="宋体"/>
                <w:sz w:val="24"/>
                <w:highlight w:val="none"/>
              </w:rPr>
            </w:pPr>
          </w:p>
        </w:tc>
      </w:tr>
      <w:tr w14:paraId="05F7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04" w:type="dxa"/>
            <w:tcBorders>
              <w:top w:val="nil"/>
              <w:left w:val="single" w:color="auto" w:sz="4" w:space="0"/>
              <w:bottom w:val="nil"/>
              <w:right w:val="nil"/>
            </w:tcBorders>
            <w:noWrap w:val="0"/>
            <w:vAlign w:val="top"/>
          </w:tcPr>
          <w:p w14:paraId="1D09EC6D">
            <w:pPr>
              <w:spacing w:line="300" w:lineRule="exact"/>
              <w:jc w:val="distribute"/>
              <w:rPr>
                <w:rFonts w:hint="eastAsia" w:ascii="宋体" w:hAnsi="宋体" w:cs="宋体"/>
                <w:sz w:val="24"/>
                <w:highlight w:val="none"/>
              </w:rPr>
            </w:pPr>
            <w:r>
              <w:rPr>
                <w:rFonts w:hint="eastAsia" w:ascii="宋体" w:hAnsi="宋体" w:cs="宋体"/>
                <w:sz w:val="24"/>
                <w:highlight w:val="none"/>
              </w:rPr>
              <w:t>经 办 人：</w:t>
            </w:r>
          </w:p>
        </w:tc>
        <w:tc>
          <w:tcPr>
            <w:tcW w:w="2836" w:type="dxa"/>
            <w:tcBorders>
              <w:top w:val="nil"/>
              <w:left w:val="nil"/>
              <w:bottom w:val="nil"/>
              <w:right w:val="single" w:color="auto" w:sz="4" w:space="0"/>
            </w:tcBorders>
            <w:noWrap w:val="0"/>
            <w:vAlign w:val="top"/>
          </w:tcPr>
          <w:p w14:paraId="6B0EE26B">
            <w:pPr>
              <w:spacing w:line="300" w:lineRule="exact"/>
              <w:jc w:val="left"/>
              <w:rPr>
                <w:rFonts w:hint="eastAsia"/>
                <w:sz w:val="24"/>
                <w:highlight w:val="none"/>
              </w:rPr>
            </w:pPr>
          </w:p>
        </w:tc>
        <w:tc>
          <w:tcPr>
            <w:tcW w:w="1873" w:type="dxa"/>
            <w:tcBorders>
              <w:top w:val="nil"/>
              <w:left w:val="single" w:color="auto" w:sz="4" w:space="0"/>
              <w:bottom w:val="nil"/>
              <w:right w:val="nil"/>
            </w:tcBorders>
            <w:noWrap w:val="0"/>
            <w:vAlign w:val="top"/>
          </w:tcPr>
          <w:p w14:paraId="7037AB9E">
            <w:pPr>
              <w:spacing w:line="300" w:lineRule="exact"/>
              <w:jc w:val="distribute"/>
              <w:rPr>
                <w:rFonts w:hint="eastAsia" w:ascii="宋体" w:hAnsi="宋体" w:cs="宋体"/>
                <w:sz w:val="24"/>
                <w:highlight w:val="none"/>
              </w:rPr>
            </w:pPr>
            <w:r>
              <w:rPr>
                <w:rFonts w:hint="eastAsia" w:ascii="宋体" w:hAnsi="宋体" w:cs="宋体"/>
                <w:sz w:val="24"/>
                <w:highlight w:val="none"/>
              </w:rPr>
              <w:t>经 办 人：</w:t>
            </w:r>
          </w:p>
        </w:tc>
        <w:tc>
          <w:tcPr>
            <w:tcW w:w="2767" w:type="dxa"/>
            <w:tcBorders>
              <w:top w:val="nil"/>
              <w:left w:val="nil"/>
              <w:bottom w:val="nil"/>
              <w:right w:val="single" w:color="auto" w:sz="4" w:space="0"/>
            </w:tcBorders>
            <w:noWrap w:val="0"/>
            <w:vAlign w:val="top"/>
          </w:tcPr>
          <w:p w14:paraId="47A40FC8">
            <w:pPr>
              <w:spacing w:line="300" w:lineRule="exact"/>
              <w:jc w:val="left"/>
              <w:rPr>
                <w:rFonts w:hint="eastAsia" w:ascii="宋体" w:hAnsi="宋体" w:cs="宋体"/>
                <w:sz w:val="24"/>
                <w:highlight w:val="none"/>
              </w:rPr>
            </w:pPr>
          </w:p>
        </w:tc>
      </w:tr>
      <w:tr w14:paraId="29C0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4FC1776C">
            <w:pPr>
              <w:spacing w:line="300" w:lineRule="exact"/>
              <w:jc w:val="distribute"/>
              <w:rPr>
                <w:rFonts w:hint="eastAsia" w:ascii="宋体" w:hAnsi="宋体" w:cs="宋体"/>
                <w:sz w:val="24"/>
                <w:highlight w:val="none"/>
              </w:rPr>
            </w:pPr>
            <w:r>
              <w:rPr>
                <w:rFonts w:hint="eastAsia" w:ascii="宋体" w:hAnsi="宋体" w:cs="宋体"/>
                <w:sz w:val="24"/>
                <w:highlight w:val="none"/>
              </w:rPr>
              <w:t>电   话：</w:t>
            </w:r>
          </w:p>
        </w:tc>
        <w:tc>
          <w:tcPr>
            <w:tcW w:w="2836" w:type="dxa"/>
            <w:tcBorders>
              <w:top w:val="nil"/>
              <w:left w:val="nil"/>
              <w:bottom w:val="nil"/>
              <w:right w:val="single" w:color="auto" w:sz="4" w:space="0"/>
            </w:tcBorders>
            <w:noWrap w:val="0"/>
            <w:vAlign w:val="top"/>
          </w:tcPr>
          <w:p w14:paraId="1B47E551">
            <w:pPr>
              <w:spacing w:line="300" w:lineRule="exact"/>
              <w:jc w:val="left"/>
              <w:rPr>
                <w:rFonts w:hint="eastAsia"/>
                <w:sz w:val="24"/>
                <w:highlight w:val="none"/>
              </w:rPr>
            </w:pPr>
            <w:r>
              <w:rPr>
                <w:rFonts w:hint="eastAsia" w:ascii="宋体" w:hAnsi="宋体" w:cs="宋体"/>
                <w:sz w:val="24"/>
                <w:highlight w:val="none"/>
              </w:rPr>
              <w:t>0561-3122593</w:t>
            </w:r>
          </w:p>
        </w:tc>
        <w:tc>
          <w:tcPr>
            <w:tcW w:w="1873" w:type="dxa"/>
            <w:tcBorders>
              <w:top w:val="nil"/>
              <w:left w:val="single" w:color="auto" w:sz="4" w:space="0"/>
              <w:bottom w:val="nil"/>
              <w:right w:val="nil"/>
            </w:tcBorders>
            <w:noWrap w:val="0"/>
            <w:vAlign w:val="top"/>
          </w:tcPr>
          <w:p w14:paraId="4D126FFA">
            <w:pPr>
              <w:spacing w:line="300" w:lineRule="exact"/>
              <w:jc w:val="distribute"/>
              <w:rPr>
                <w:rFonts w:hint="eastAsia" w:ascii="宋体" w:hAnsi="宋体" w:cs="宋体"/>
                <w:sz w:val="24"/>
                <w:highlight w:val="none"/>
              </w:rPr>
            </w:pPr>
            <w:r>
              <w:rPr>
                <w:rFonts w:hint="eastAsia" w:ascii="宋体" w:hAnsi="宋体" w:cs="宋体"/>
                <w:sz w:val="24"/>
                <w:highlight w:val="none"/>
              </w:rPr>
              <w:t>电   话：</w:t>
            </w:r>
          </w:p>
        </w:tc>
        <w:tc>
          <w:tcPr>
            <w:tcW w:w="2767" w:type="dxa"/>
            <w:tcBorders>
              <w:top w:val="nil"/>
              <w:left w:val="nil"/>
              <w:bottom w:val="nil"/>
              <w:right w:val="single" w:color="auto" w:sz="4" w:space="0"/>
            </w:tcBorders>
            <w:noWrap w:val="0"/>
            <w:vAlign w:val="top"/>
          </w:tcPr>
          <w:p w14:paraId="57F136EB">
            <w:pPr>
              <w:spacing w:line="300" w:lineRule="exact"/>
              <w:jc w:val="left"/>
              <w:rPr>
                <w:rFonts w:hint="default" w:ascii="宋体" w:hAnsi="宋体" w:cs="宋体"/>
                <w:sz w:val="24"/>
                <w:highlight w:val="none"/>
                <w:lang w:val="en-US"/>
              </w:rPr>
            </w:pPr>
          </w:p>
        </w:tc>
      </w:tr>
      <w:tr w14:paraId="14C3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0A014AA5">
            <w:pPr>
              <w:spacing w:line="300" w:lineRule="exact"/>
              <w:jc w:val="distribute"/>
              <w:rPr>
                <w:rFonts w:hint="eastAsia" w:ascii="宋体" w:hAnsi="宋体" w:cs="宋体"/>
                <w:sz w:val="24"/>
                <w:highlight w:val="none"/>
              </w:rPr>
            </w:pPr>
            <w:r>
              <w:rPr>
                <w:rFonts w:hint="eastAsia" w:ascii="宋体" w:hAnsi="宋体" w:cs="宋体"/>
                <w:sz w:val="24"/>
                <w:highlight w:val="none"/>
              </w:rPr>
              <w:t>纳税人识别码：</w:t>
            </w:r>
          </w:p>
        </w:tc>
        <w:tc>
          <w:tcPr>
            <w:tcW w:w="2836" w:type="dxa"/>
            <w:tcBorders>
              <w:top w:val="nil"/>
              <w:left w:val="nil"/>
              <w:bottom w:val="nil"/>
              <w:right w:val="single" w:color="auto" w:sz="4" w:space="0"/>
            </w:tcBorders>
            <w:noWrap w:val="0"/>
            <w:vAlign w:val="top"/>
          </w:tcPr>
          <w:p w14:paraId="70AB033F">
            <w:pPr>
              <w:spacing w:line="300" w:lineRule="exact"/>
              <w:ind w:left="1560" w:hanging="1560" w:hangingChars="650"/>
              <w:jc w:val="left"/>
              <w:rPr>
                <w:rFonts w:hint="eastAsia" w:ascii="宋体" w:hAnsi="宋体" w:cs="宋体"/>
                <w:sz w:val="24"/>
                <w:highlight w:val="none"/>
              </w:rPr>
            </w:pPr>
            <w:r>
              <w:rPr>
                <w:rFonts w:hint="eastAsia" w:ascii="宋体" w:hAnsi="宋体" w:cs="宋体"/>
                <w:sz w:val="24"/>
                <w:highlight w:val="none"/>
              </w:rPr>
              <w:t>91340600MA2REJAJ27</w:t>
            </w:r>
          </w:p>
        </w:tc>
        <w:tc>
          <w:tcPr>
            <w:tcW w:w="1873" w:type="dxa"/>
            <w:tcBorders>
              <w:top w:val="nil"/>
              <w:left w:val="single" w:color="auto" w:sz="4" w:space="0"/>
              <w:bottom w:val="nil"/>
              <w:right w:val="nil"/>
            </w:tcBorders>
            <w:noWrap w:val="0"/>
            <w:vAlign w:val="top"/>
          </w:tcPr>
          <w:p w14:paraId="44F3209B">
            <w:pPr>
              <w:spacing w:line="300" w:lineRule="exact"/>
              <w:jc w:val="distribute"/>
              <w:rPr>
                <w:rFonts w:hint="eastAsia" w:ascii="宋体" w:hAnsi="宋体" w:cs="宋体"/>
                <w:sz w:val="24"/>
                <w:highlight w:val="none"/>
              </w:rPr>
            </w:pPr>
            <w:r>
              <w:rPr>
                <w:rFonts w:hint="eastAsia" w:ascii="宋体" w:hAnsi="宋体" w:cs="宋体"/>
                <w:sz w:val="24"/>
                <w:highlight w:val="none"/>
              </w:rPr>
              <w:t>纳税人识别码：</w:t>
            </w:r>
          </w:p>
        </w:tc>
        <w:tc>
          <w:tcPr>
            <w:tcW w:w="2767" w:type="dxa"/>
            <w:tcBorders>
              <w:top w:val="nil"/>
              <w:left w:val="nil"/>
              <w:bottom w:val="nil"/>
              <w:right w:val="single" w:color="auto" w:sz="4" w:space="0"/>
            </w:tcBorders>
            <w:noWrap w:val="0"/>
            <w:vAlign w:val="top"/>
          </w:tcPr>
          <w:p w14:paraId="7B8D70C7">
            <w:pPr>
              <w:spacing w:line="300" w:lineRule="exact"/>
              <w:jc w:val="left"/>
              <w:rPr>
                <w:rFonts w:ascii="宋体" w:hAnsi="宋体" w:cs="宋体"/>
                <w:sz w:val="24"/>
                <w:highlight w:val="none"/>
              </w:rPr>
            </w:pPr>
          </w:p>
        </w:tc>
      </w:tr>
      <w:tr w14:paraId="4DA5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04" w:type="dxa"/>
            <w:tcBorders>
              <w:top w:val="nil"/>
              <w:left w:val="single" w:color="auto" w:sz="4" w:space="0"/>
              <w:bottom w:val="nil"/>
              <w:right w:val="nil"/>
            </w:tcBorders>
            <w:noWrap w:val="0"/>
            <w:vAlign w:val="top"/>
          </w:tcPr>
          <w:p w14:paraId="36C1B11F">
            <w:pPr>
              <w:spacing w:line="300" w:lineRule="exact"/>
              <w:jc w:val="distribute"/>
              <w:rPr>
                <w:rFonts w:hint="eastAsia" w:ascii="宋体" w:hAnsi="宋体" w:cs="宋体"/>
                <w:sz w:val="24"/>
                <w:highlight w:val="none"/>
              </w:rPr>
            </w:pPr>
            <w:r>
              <w:rPr>
                <w:rFonts w:hint="eastAsia" w:ascii="宋体" w:hAnsi="宋体" w:cs="宋体"/>
                <w:sz w:val="24"/>
                <w:highlight w:val="none"/>
              </w:rPr>
              <w:t>开 户 银 行：</w:t>
            </w:r>
          </w:p>
        </w:tc>
        <w:tc>
          <w:tcPr>
            <w:tcW w:w="2836" w:type="dxa"/>
            <w:tcBorders>
              <w:top w:val="nil"/>
              <w:left w:val="nil"/>
              <w:bottom w:val="nil"/>
              <w:right w:val="single" w:color="auto" w:sz="4" w:space="0"/>
            </w:tcBorders>
            <w:noWrap w:val="0"/>
            <w:vAlign w:val="top"/>
          </w:tcPr>
          <w:p w14:paraId="3EC34E76">
            <w:pPr>
              <w:spacing w:line="300" w:lineRule="exact"/>
              <w:ind w:left="1560" w:hanging="1560" w:hangingChars="650"/>
              <w:jc w:val="left"/>
              <w:rPr>
                <w:rFonts w:hint="eastAsia"/>
                <w:sz w:val="24"/>
                <w:highlight w:val="none"/>
              </w:rPr>
            </w:pPr>
            <w:r>
              <w:rPr>
                <w:rFonts w:hint="eastAsia" w:ascii="宋体" w:hAnsi="宋体" w:cs="宋体"/>
                <w:sz w:val="24"/>
                <w:highlight w:val="none"/>
              </w:rPr>
              <w:t>徽商银行淮北相城支行</w:t>
            </w:r>
          </w:p>
        </w:tc>
        <w:tc>
          <w:tcPr>
            <w:tcW w:w="1873" w:type="dxa"/>
            <w:tcBorders>
              <w:top w:val="nil"/>
              <w:left w:val="single" w:color="auto" w:sz="4" w:space="0"/>
              <w:bottom w:val="nil"/>
              <w:right w:val="nil"/>
            </w:tcBorders>
            <w:noWrap w:val="0"/>
            <w:vAlign w:val="top"/>
          </w:tcPr>
          <w:p w14:paraId="10FBD595">
            <w:pPr>
              <w:spacing w:line="300" w:lineRule="exact"/>
              <w:jc w:val="distribute"/>
              <w:rPr>
                <w:rFonts w:hint="eastAsia" w:ascii="宋体" w:hAnsi="宋体" w:cs="宋体"/>
                <w:sz w:val="24"/>
                <w:highlight w:val="none"/>
              </w:rPr>
            </w:pPr>
            <w:r>
              <w:rPr>
                <w:rFonts w:hint="eastAsia" w:ascii="宋体" w:hAnsi="宋体" w:cs="宋体"/>
                <w:sz w:val="24"/>
                <w:highlight w:val="none"/>
              </w:rPr>
              <w:t>开 户 银 行：</w:t>
            </w:r>
          </w:p>
        </w:tc>
        <w:tc>
          <w:tcPr>
            <w:tcW w:w="2767" w:type="dxa"/>
            <w:tcBorders>
              <w:top w:val="nil"/>
              <w:left w:val="nil"/>
              <w:bottom w:val="nil"/>
              <w:right w:val="single" w:color="auto" w:sz="4" w:space="0"/>
            </w:tcBorders>
            <w:noWrap w:val="0"/>
            <w:vAlign w:val="bottom"/>
          </w:tcPr>
          <w:p w14:paraId="71D06A47">
            <w:pPr>
              <w:keepNext w:val="0"/>
              <w:keepLines w:val="0"/>
              <w:widowControl/>
              <w:suppressLineNumbers w:val="0"/>
              <w:jc w:val="left"/>
              <w:textAlignment w:val="bottom"/>
              <w:rPr>
                <w:rFonts w:hint="eastAsia" w:ascii="宋体" w:hAnsi="宋体" w:cs="宋体"/>
                <w:sz w:val="24"/>
                <w:highlight w:val="none"/>
              </w:rPr>
            </w:pPr>
          </w:p>
        </w:tc>
      </w:tr>
      <w:tr w14:paraId="4DBF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4" w:type="dxa"/>
            <w:tcBorders>
              <w:top w:val="nil"/>
              <w:left w:val="single" w:color="auto" w:sz="4" w:space="0"/>
              <w:bottom w:val="nil"/>
              <w:right w:val="nil"/>
            </w:tcBorders>
            <w:noWrap w:val="0"/>
            <w:vAlign w:val="top"/>
          </w:tcPr>
          <w:p w14:paraId="50097E6F">
            <w:pPr>
              <w:spacing w:line="300" w:lineRule="exact"/>
              <w:jc w:val="distribute"/>
              <w:rPr>
                <w:rFonts w:hint="eastAsia" w:ascii="宋体" w:hAnsi="宋体" w:cs="宋体"/>
                <w:sz w:val="24"/>
                <w:highlight w:val="none"/>
              </w:rPr>
            </w:pPr>
            <w:r>
              <w:rPr>
                <w:rFonts w:hint="eastAsia" w:ascii="宋体" w:hAnsi="宋体" w:cs="宋体"/>
                <w:sz w:val="24"/>
                <w:highlight w:val="none"/>
              </w:rPr>
              <w:t>账       号：</w:t>
            </w:r>
          </w:p>
        </w:tc>
        <w:tc>
          <w:tcPr>
            <w:tcW w:w="2836" w:type="dxa"/>
            <w:tcBorders>
              <w:top w:val="nil"/>
              <w:left w:val="nil"/>
              <w:bottom w:val="nil"/>
              <w:right w:val="single" w:color="auto" w:sz="4" w:space="0"/>
            </w:tcBorders>
            <w:noWrap w:val="0"/>
            <w:vAlign w:val="top"/>
          </w:tcPr>
          <w:p w14:paraId="01C4199E">
            <w:pPr>
              <w:spacing w:line="300" w:lineRule="exact"/>
              <w:jc w:val="left"/>
              <w:rPr>
                <w:rFonts w:hint="eastAsia"/>
                <w:sz w:val="24"/>
                <w:highlight w:val="none"/>
              </w:rPr>
            </w:pPr>
            <w:r>
              <w:rPr>
                <w:rFonts w:hint="eastAsia" w:ascii="宋体" w:hAnsi="宋体" w:cs="宋体"/>
                <w:sz w:val="24"/>
                <w:highlight w:val="none"/>
              </w:rPr>
              <w:t>1331301021000355909</w:t>
            </w:r>
          </w:p>
        </w:tc>
        <w:tc>
          <w:tcPr>
            <w:tcW w:w="1873" w:type="dxa"/>
            <w:tcBorders>
              <w:top w:val="nil"/>
              <w:left w:val="single" w:color="auto" w:sz="4" w:space="0"/>
              <w:bottom w:val="nil"/>
              <w:right w:val="nil"/>
            </w:tcBorders>
            <w:noWrap w:val="0"/>
            <w:vAlign w:val="top"/>
          </w:tcPr>
          <w:p w14:paraId="0A818F7C">
            <w:pPr>
              <w:spacing w:line="300" w:lineRule="exact"/>
              <w:jc w:val="distribute"/>
              <w:rPr>
                <w:rFonts w:hint="eastAsia" w:ascii="宋体" w:hAnsi="宋体" w:cs="宋体"/>
                <w:sz w:val="24"/>
                <w:highlight w:val="none"/>
              </w:rPr>
            </w:pPr>
            <w:r>
              <w:rPr>
                <w:rFonts w:hint="eastAsia" w:ascii="宋体" w:hAnsi="宋体" w:cs="宋体"/>
                <w:sz w:val="24"/>
                <w:highlight w:val="none"/>
              </w:rPr>
              <w:t>账       号：</w:t>
            </w:r>
          </w:p>
        </w:tc>
        <w:tc>
          <w:tcPr>
            <w:tcW w:w="2767" w:type="dxa"/>
            <w:tcBorders>
              <w:top w:val="nil"/>
              <w:left w:val="nil"/>
              <w:bottom w:val="nil"/>
              <w:right w:val="single" w:color="auto" w:sz="4" w:space="0"/>
            </w:tcBorders>
            <w:noWrap w:val="0"/>
            <w:vAlign w:val="top"/>
          </w:tcPr>
          <w:p w14:paraId="41533F46">
            <w:pPr>
              <w:spacing w:line="300" w:lineRule="exact"/>
              <w:jc w:val="left"/>
              <w:rPr>
                <w:rFonts w:hint="default" w:ascii="宋体" w:hAnsi="宋体" w:cs="宋体"/>
                <w:sz w:val="24"/>
                <w:highlight w:val="none"/>
                <w:lang w:val="en-US"/>
              </w:rPr>
            </w:pPr>
          </w:p>
        </w:tc>
      </w:tr>
      <w:tr w14:paraId="4397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04" w:type="dxa"/>
            <w:tcBorders>
              <w:top w:val="nil"/>
              <w:left w:val="single" w:color="auto" w:sz="4" w:space="0"/>
              <w:bottom w:val="single" w:color="auto" w:sz="4" w:space="0"/>
              <w:right w:val="nil"/>
            </w:tcBorders>
            <w:noWrap w:val="0"/>
            <w:vAlign w:val="top"/>
          </w:tcPr>
          <w:p w14:paraId="3C3D9BC1">
            <w:pPr>
              <w:spacing w:line="300" w:lineRule="exact"/>
              <w:jc w:val="distribute"/>
              <w:rPr>
                <w:rFonts w:hint="eastAsia" w:ascii="宋体" w:hAnsi="宋体" w:cs="宋体"/>
                <w:sz w:val="24"/>
                <w:highlight w:val="none"/>
              </w:rPr>
            </w:pPr>
            <w:r>
              <w:rPr>
                <w:rFonts w:hint="eastAsia" w:ascii="宋体" w:hAnsi="宋体" w:cs="宋体"/>
                <w:sz w:val="24"/>
                <w:highlight w:val="none"/>
              </w:rPr>
              <w:t>邮 政 编 码：</w:t>
            </w:r>
          </w:p>
        </w:tc>
        <w:tc>
          <w:tcPr>
            <w:tcW w:w="2836" w:type="dxa"/>
            <w:tcBorders>
              <w:top w:val="nil"/>
              <w:left w:val="nil"/>
              <w:bottom w:val="single" w:color="auto" w:sz="4" w:space="0"/>
              <w:right w:val="single" w:color="auto" w:sz="4" w:space="0"/>
            </w:tcBorders>
            <w:noWrap w:val="0"/>
            <w:vAlign w:val="top"/>
          </w:tcPr>
          <w:p w14:paraId="44CD1EA9">
            <w:pPr>
              <w:spacing w:line="300" w:lineRule="exact"/>
              <w:jc w:val="left"/>
              <w:rPr>
                <w:rFonts w:hint="eastAsia"/>
                <w:sz w:val="24"/>
                <w:highlight w:val="none"/>
              </w:rPr>
            </w:pPr>
            <w:r>
              <w:rPr>
                <w:rFonts w:hint="eastAsia" w:ascii="宋体" w:hAnsi="宋体" w:cs="宋体"/>
                <w:sz w:val="24"/>
                <w:highlight w:val="none"/>
              </w:rPr>
              <w:t>235000</w:t>
            </w:r>
          </w:p>
        </w:tc>
        <w:tc>
          <w:tcPr>
            <w:tcW w:w="1873" w:type="dxa"/>
            <w:tcBorders>
              <w:top w:val="nil"/>
              <w:left w:val="single" w:color="auto" w:sz="4" w:space="0"/>
              <w:bottom w:val="single" w:color="auto" w:sz="4" w:space="0"/>
              <w:right w:val="nil"/>
            </w:tcBorders>
            <w:noWrap w:val="0"/>
            <w:vAlign w:val="top"/>
          </w:tcPr>
          <w:p w14:paraId="77E0A762">
            <w:pPr>
              <w:spacing w:line="300" w:lineRule="exact"/>
              <w:jc w:val="distribute"/>
              <w:rPr>
                <w:rFonts w:hint="eastAsia" w:ascii="宋体" w:hAnsi="宋体" w:cs="宋体"/>
                <w:sz w:val="24"/>
                <w:highlight w:val="none"/>
              </w:rPr>
            </w:pPr>
            <w:r>
              <w:rPr>
                <w:rFonts w:hint="eastAsia" w:ascii="宋体" w:hAnsi="宋体" w:cs="宋体"/>
                <w:sz w:val="24"/>
                <w:highlight w:val="none"/>
              </w:rPr>
              <w:t>邮 政 编 码：</w:t>
            </w:r>
          </w:p>
        </w:tc>
        <w:tc>
          <w:tcPr>
            <w:tcW w:w="2767" w:type="dxa"/>
            <w:tcBorders>
              <w:top w:val="nil"/>
              <w:left w:val="nil"/>
              <w:bottom w:val="single" w:color="auto" w:sz="4" w:space="0"/>
              <w:right w:val="single" w:color="auto" w:sz="4" w:space="0"/>
            </w:tcBorders>
            <w:noWrap w:val="0"/>
            <w:vAlign w:val="top"/>
          </w:tcPr>
          <w:p w14:paraId="6D999C2D">
            <w:pPr>
              <w:spacing w:line="300" w:lineRule="exact"/>
              <w:jc w:val="left"/>
              <w:rPr>
                <w:rFonts w:hint="eastAsia" w:ascii="宋体" w:hAnsi="宋体" w:cs="宋体"/>
                <w:sz w:val="24"/>
                <w:highlight w:val="none"/>
              </w:rPr>
            </w:pPr>
          </w:p>
        </w:tc>
      </w:tr>
    </w:tbl>
    <w:p w14:paraId="2E696CEA">
      <w:pPr>
        <w:spacing w:line="420" w:lineRule="exact"/>
        <w:rPr>
          <w:rFonts w:hint="eastAsia"/>
          <w:sz w:val="24"/>
          <w:highlight w:val="none"/>
        </w:rPr>
      </w:pPr>
    </w:p>
    <w:p w14:paraId="565D6552">
      <w:pPr>
        <w:wordWrap w:val="0"/>
        <w:spacing w:line="420" w:lineRule="exact"/>
        <w:jc w:val="right"/>
        <w:rPr>
          <w:rFonts w:hint="eastAsia" w:ascii="黑体" w:eastAsia="黑体"/>
          <w:sz w:val="44"/>
          <w:szCs w:val="44"/>
          <w:highlight w:val="none"/>
        </w:rPr>
      </w:pPr>
      <w:r>
        <w:rPr>
          <w:rFonts w:hint="eastAsia"/>
          <w:sz w:val="24"/>
          <w:highlight w:val="none"/>
        </w:rPr>
        <w:t>合同签订日期：</w:t>
      </w:r>
      <w:r>
        <w:rPr>
          <w:rFonts w:hint="eastAsia"/>
          <w:sz w:val="24"/>
          <w:highlight w:val="none"/>
          <w:lang w:val="en-US" w:eastAsia="zh-CN"/>
        </w:rPr>
        <w:t xml:space="preserve">          </w:t>
      </w:r>
      <w:r>
        <w:rPr>
          <w:rFonts w:hint="eastAsia"/>
          <w:sz w:val="24"/>
          <w:highlight w:val="none"/>
        </w:rPr>
        <w:t xml:space="preserve">年 </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6A2DC734">
      <w:pPr>
        <w:spacing w:line="360" w:lineRule="auto"/>
        <w:jc w:val="both"/>
        <w:rPr>
          <w:rFonts w:hint="eastAsia" w:ascii="黑体" w:eastAsia="黑体"/>
          <w:sz w:val="44"/>
          <w:szCs w:val="44"/>
          <w:highlight w:val="none"/>
          <w:lang w:val="en-US" w:eastAsia="zh-CN"/>
        </w:rPr>
      </w:pPr>
    </w:p>
    <w:p w14:paraId="4F80DF53">
      <w:pPr>
        <w:pStyle w:val="25"/>
        <w:jc w:val="left"/>
        <w:rPr>
          <w:rFonts w:hint="eastAsia" w:ascii="方正小标宋简体" w:hAnsi="方正小标宋简体" w:eastAsia="方正小标宋简体" w:cs="方正小标宋简体"/>
          <w:b w:val="0"/>
          <w:bCs/>
          <w:color w:val="auto"/>
          <w:sz w:val="36"/>
          <w:szCs w:val="36"/>
          <w:highlight w:val="none"/>
          <w:lang w:val="en-US" w:eastAsia="zh-CN"/>
        </w:rPr>
      </w:pPr>
    </w:p>
    <w:p w14:paraId="04F81C83">
      <w:pPr>
        <w:pStyle w:val="25"/>
        <w:jc w:val="left"/>
        <w:rPr>
          <w:rFonts w:hint="eastAsia" w:ascii="方正小标宋简体" w:hAnsi="方正小标宋简体" w:eastAsia="方正小标宋简体" w:cs="方正小标宋简体"/>
          <w:b w:val="0"/>
          <w:bCs/>
          <w:color w:val="auto"/>
          <w:sz w:val="36"/>
          <w:szCs w:val="36"/>
          <w:highlight w:val="none"/>
          <w:lang w:val="en-US" w:eastAsia="zh-CN"/>
        </w:rPr>
      </w:pPr>
    </w:p>
    <w:p w14:paraId="4DEDBB5A">
      <w:pPr>
        <w:pStyle w:val="11"/>
        <w:rPr>
          <w:rFonts w:hint="eastAsia" w:ascii="方正小标宋简体" w:hAnsi="方正小标宋简体" w:eastAsia="方正小标宋简体" w:cs="方正小标宋简体"/>
          <w:b w:val="0"/>
          <w:bCs/>
          <w:color w:val="auto"/>
          <w:sz w:val="36"/>
          <w:szCs w:val="36"/>
          <w:highlight w:val="none"/>
          <w:lang w:val="en-US" w:eastAsia="zh-CN"/>
        </w:rPr>
      </w:pPr>
    </w:p>
    <w:p w14:paraId="01DD352D">
      <w:pPr>
        <w:rPr>
          <w:rFonts w:hint="eastAsia" w:ascii="方正小标宋简体" w:hAnsi="方正小标宋简体" w:eastAsia="方正小标宋简体" w:cs="方正小标宋简体"/>
          <w:b w:val="0"/>
          <w:bCs/>
          <w:color w:val="auto"/>
          <w:sz w:val="36"/>
          <w:szCs w:val="36"/>
          <w:highlight w:val="none"/>
          <w:lang w:val="en-US" w:eastAsia="zh-CN"/>
        </w:rPr>
      </w:pPr>
    </w:p>
    <w:p w14:paraId="2C5BBF42">
      <w:pPr>
        <w:pStyle w:val="23"/>
        <w:ind w:left="0" w:leftChars="0" w:firstLine="0" w:firstLineChars="0"/>
        <w:rPr>
          <w:rFonts w:hint="eastAsia" w:ascii="方正小标宋简体" w:hAnsi="方正小标宋简体" w:eastAsia="方正小标宋简体" w:cs="方正小标宋简体"/>
          <w:b w:val="0"/>
          <w:bCs/>
          <w:color w:val="auto"/>
          <w:sz w:val="36"/>
          <w:szCs w:val="36"/>
          <w:highlight w:val="none"/>
          <w:lang w:val="en-US" w:eastAsia="zh-CN"/>
        </w:rPr>
      </w:pPr>
    </w:p>
    <w:p w14:paraId="3B29A539">
      <w:pPr>
        <w:pStyle w:val="25"/>
        <w:jc w:val="left"/>
        <w:rPr>
          <w:rFonts w:hint="default"/>
          <w:color w:val="auto"/>
          <w:sz w:val="44"/>
          <w:szCs w:val="21"/>
          <w:highlight w:val="none"/>
          <w:lang w:val="en-US"/>
        </w:rPr>
      </w:pPr>
      <w:r>
        <w:rPr>
          <w:rFonts w:hint="eastAsia" w:ascii="方正小标宋简体" w:hAnsi="方正小标宋简体" w:eastAsia="方正小标宋简体" w:cs="方正小标宋简体"/>
          <w:b w:val="0"/>
          <w:bCs/>
          <w:color w:val="auto"/>
          <w:sz w:val="36"/>
          <w:szCs w:val="36"/>
          <w:highlight w:val="none"/>
          <w:lang w:val="en-US" w:eastAsia="zh-CN"/>
        </w:rPr>
        <w:t>项目二</w:t>
      </w:r>
    </w:p>
    <w:p w14:paraId="6BA28B1F">
      <w:pPr>
        <w:adjustRightInd w:val="0"/>
        <w:snapToGrid w:val="0"/>
        <w:spacing w:line="360" w:lineRule="auto"/>
        <w:ind w:firstLine="482" w:firstLineChars="200"/>
        <w:rPr>
          <w:rFonts w:ascii="宋体" w:hAnsi="宋体" w:cs="宋体"/>
          <w:b/>
          <w:color w:val="auto"/>
          <w:sz w:val="24"/>
          <w:szCs w:val="24"/>
          <w:highlight w:val="none"/>
        </w:rPr>
      </w:pPr>
    </w:p>
    <w:p w14:paraId="29CFF5DE">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2F7CEDF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5BC0C23E">
      <w:pPr>
        <w:autoSpaceDE w:val="0"/>
        <w:autoSpaceDN w:val="0"/>
        <w:adjustRightInd w:val="0"/>
        <w:snapToGrid w:val="0"/>
        <w:spacing w:line="360" w:lineRule="auto"/>
        <w:jc w:val="center"/>
        <w:rPr>
          <w:rFonts w:hint="default" w:ascii="方正小标宋_GBK" w:hAnsi="方正小标宋_GBK" w:eastAsia="方正小标宋简体" w:cs="方正小标宋_GBK"/>
          <w:b w:val="0"/>
          <w:bCs w:val="0"/>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散装水泥运</w:t>
      </w:r>
      <w:r>
        <w:rPr>
          <w:rFonts w:hint="eastAsia" w:ascii="方正小标宋简体" w:hAnsi="方正小标宋简体" w:eastAsia="方正小标宋简体" w:cs="方正小标宋简体"/>
          <w:b w:val="0"/>
          <w:bCs/>
          <w:color w:val="auto"/>
          <w:sz w:val="44"/>
          <w:szCs w:val="44"/>
          <w:highlight w:val="none"/>
        </w:rPr>
        <w:t>输服务</w:t>
      </w:r>
    </w:p>
    <w:p w14:paraId="07100AEA">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499DD6DF">
      <w:pPr>
        <w:autoSpaceDE w:val="0"/>
        <w:autoSpaceDN w:val="0"/>
        <w:adjustRightInd w:val="0"/>
        <w:snapToGrid w:val="0"/>
        <w:spacing w:line="360" w:lineRule="auto"/>
        <w:jc w:val="center"/>
        <w:rPr>
          <w:rFonts w:hAnsi="宋体" w:cs="宋体"/>
          <w:b/>
          <w:bCs/>
          <w:color w:val="auto"/>
          <w:sz w:val="32"/>
          <w:szCs w:val="32"/>
          <w:highlight w:val="none"/>
        </w:rPr>
      </w:pPr>
    </w:p>
    <w:p w14:paraId="209FF9A9">
      <w:pPr>
        <w:autoSpaceDE w:val="0"/>
        <w:autoSpaceDN w:val="0"/>
        <w:adjustRightInd w:val="0"/>
        <w:snapToGrid w:val="0"/>
        <w:spacing w:line="360" w:lineRule="auto"/>
        <w:jc w:val="center"/>
        <w:rPr>
          <w:rFonts w:hAnsi="宋体" w:cs="宋体"/>
          <w:b/>
          <w:bCs/>
          <w:color w:val="auto"/>
          <w:sz w:val="44"/>
          <w:szCs w:val="44"/>
          <w:highlight w:val="none"/>
        </w:rPr>
      </w:pPr>
    </w:p>
    <w:p w14:paraId="2D26D3E2">
      <w:pPr>
        <w:autoSpaceDE w:val="0"/>
        <w:autoSpaceDN w:val="0"/>
        <w:adjustRightInd w:val="0"/>
        <w:snapToGrid w:val="0"/>
        <w:spacing w:line="360" w:lineRule="auto"/>
        <w:jc w:val="center"/>
        <w:rPr>
          <w:rFonts w:hAnsi="宋体" w:cs="宋体"/>
          <w:b/>
          <w:bCs/>
          <w:color w:val="auto"/>
          <w:sz w:val="44"/>
          <w:szCs w:val="44"/>
          <w:highlight w:val="none"/>
        </w:rPr>
      </w:pPr>
    </w:p>
    <w:p w14:paraId="13EC1BE0">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3CDECCE9">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431C92B5">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02C5232A">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1724D7B6">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5A9A32B">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1E7265D3">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5405B69">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4A95E21F">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529252C0">
      <w:pPr>
        <w:spacing w:line="520" w:lineRule="exact"/>
        <w:jc w:val="center"/>
        <w:textAlignment w:val="center"/>
        <w:rPr>
          <w:rFonts w:asciiTheme="minorEastAsia" w:hAnsiTheme="minorEastAsia" w:eastAsiaTheme="minorEastAsia"/>
          <w:b/>
          <w:color w:val="auto"/>
          <w:sz w:val="24"/>
          <w:highlight w:val="none"/>
        </w:rPr>
      </w:pPr>
    </w:p>
    <w:p w14:paraId="38E227D0">
      <w:pPr>
        <w:pStyle w:val="25"/>
        <w:jc w:val="both"/>
        <w:rPr>
          <w:color w:val="auto"/>
          <w:highlight w:val="none"/>
        </w:rPr>
      </w:pPr>
    </w:p>
    <w:p w14:paraId="1BDD03A0">
      <w:pPr>
        <w:rPr>
          <w:color w:val="auto"/>
          <w:highlight w:val="none"/>
        </w:rPr>
      </w:pPr>
    </w:p>
    <w:p w14:paraId="05B6131B">
      <w:pPr>
        <w:pStyle w:val="25"/>
        <w:rPr>
          <w:highlight w:val="none"/>
        </w:rPr>
      </w:pPr>
    </w:p>
    <w:p w14:paraId="5E1BB6AD">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41A6CCD">
      <w:pPr>
        <w:snapToGrid w:val="0"/>
        <w:spacing w:line="560" w:lineRule="exact"/>
        <w:ind w:firstLine="560"/>
        <w:textAlignment w:val="center"/>
        <w:rPr>
          <w:rFonts w:ascii="宋体" w:hAnsi="宋体" w:cs="宋体"/>
          <w:color w:val="auto"/>
          <w:sz w:val="24"/>
          <w:highlight w:val="none"/>
        </w:rPr>
      </w:pPr>
    </w:p>
    <w:p w14:paraId="6A5B6938">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2B637D0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90B549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6212366A">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5888AF0">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57DA80B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7272F50">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0CAA6212">
      <w:pPr>
        <w:snapToGrid w:val="0"/>
        <w:spacing w:line="560" w:lineRule="exact"/>
        <w:ind w:firstLine="560"/>
        <w:textAlignment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（8）拟投入本项目的运输车辆明细表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不少于6辆</w:t>
      </w:r>
      <w:r>
        <w:rPr>
          <w:rFonts w:hint="eastAsia" w:ascii="宋体" w:hAnsi="宋体" w:cs="宋体"/>
          <w:color w:val="auto"/>
          <w:sz w:val="24"/>
          <w:highlight w:val="none"/>
          <w:lang w:eastAsia="zh-CN"/>
        </w:rPr>
        <w:t>）</w:t>
      </w:r>
    </w:p>
    <w:p w14:paraId="7E38101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7B52069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0FBA97D6">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27E85721">
      <w:pPr>
        <w:tabs>
          <w:tab w:val="left" w:pos="7000"/>
        </w:tabs>
        <w:spacing w:line="520" w:lineRule="exact"/>
        <w:ind w:firstLine="360" w:firstLineChars="150"/>
        <w:textAlignment w:val="center"/>
        <w:rPr>
          <w:rFonts w:ascii="宋体" w:hAnsi="宋体" w:cs="宋体"/>
          <w:color w:val="auto"/>
          <w:sz w:val="24"/>
          <w:highlight w:val="none"/>
        </w:rPr>
      </w:pPr>
    </w:p>
    <w:p w14:paraId="206272CB">
      <w:pPr>
        <w:tabs>
          <w:tab w:val="left" w:pos="7000"/>
        </w:tabs>
        <w:spacing w:line="520" w:lineRule="exact"/>
        <w:ind w:firstLine="360" w:firstLineChars="150"/>
        <w:textAlignment w:val="center"/>
        <w:rPr>
          <w:rFonts w:ascii="宋体" w:hAnsi="宋体" w:cs="宋体"/>
          <w:color w:val="auto"/>
          <w:sz w:val="24"/>
          <w:highlight w:val="none"/>
        </w:rPr>
      </w:pPr>
    </w:p>
    <w:p w14:paraId="498C0DEC">
      <w:pPr>
        <w:tabs>
          <w:tab w:val="left" w:pos="7000"/>
        </w:tabs>
        <w:spacing w:line="520" w:lineRule="exact"/>
        <w:ind w:firstLine="360" w:firstLineChars="150"/>
        <w:textAlignment w:val="center"/>
        <w:rPr>
          <w:rFonts w:ascii="宋体" w:hAnsi="宋体" w:cs="宋体"/>
          <w:color w:val="auto"/>
          <w:sz w:val="24"/>
          <w:highlight w:val="none"/>
        </w:rPr>
      </w:pPr>
    </w:p>
    <w:p w14:paraId="4BAF77B0">
      <w:pPr>
        <w:tabs>
          <w:tab w:val="left" w:pos="7000"/>
        </w:tabs>
        <w:spacing w:line="520" w:lineRule="exact"/>
        <w:ind w:firstLine="360" w:firstLineChars="150"/>
        <w:textAlignment w:val="center"/>
        <w:rPr>
          <w:rFonts w:ascii="宋体" w:hAnsi="宋体" w:cs="宋体"/>
          <w:color w:val="auto"/>
          <w:sz w:val="24"/>
          <w:highlight w:val="none"/>
        </w:rPr>
      </w:pPr>
    </w:p>
    <w:p w14:paraId="40301846">
      <w:pPr>
        <w:pStyle w:val="25"/>
        <w:rPr>
          <w:highlight w:val="none"/>
        </w:rPr>
      </w:pPr>
    </w:p>
    <w:p w14:paraId="18AB3BF8">
      <w:pPr>
        <w:tabs>
          <w:tab w:val="left" w:pos="7000"/>
        </w:tabs>
        <w:spacing w:line="520" w:lineRule="exact"/>
        <w:ind w:firstLine="360" w:firstLineChars="150"/>
        <w:textAlignment w:val="center"/>
        <w:rPr>
          <w:rFonts w:ascii="宋体" w:hAnsi="宋体" w:cs="宋体"/>
          <w:color w:val="auto"/>
          <w:sz w:val="24"/>
          <w:highlight w:val="none"/>
        </w:rPr>
      </w:pPr>
    </w:p>
    <w:p w14:paraId="441E997A">
      <w:pPr>
        <w:tabs>
          <w:tab w:val="left" w:pos="7000"/>
        </w:tabs>
        <w:spacing w:line="560" w:lineRule="exact"/>
        <w:ind w:firstLine="360" w:firstLineChars="150"/>
        <w:textAlignment w:val="center"/>
        <w:rPr>
          <w:rFonts w:ascii="宋体" w:hAnsi="宋体" w:cs="宋体"/>
          <w:color w:val="auto"/>
          <w:sz w:val="24"/>
          <w:highlight w:val="none"/>
        </w:rPr>
      </w:pPr>
    </w:p>
    <w:p w14:paraId="696F8966">
      <w:pPr>
        <w:tabs>
          <w:tab w:val="left" w:pos="7000"/>
        </w:tabs>
        <w:spacing w:line="560" w:lineRule="exact"/>
        <w:ind w:firstLine="360" w:firstLineChars="150"/>
        <w:textAlignment w:val="center"/>
        <w:rPr>
          <w:rFonts w:ascii="宋体" w:hAnsi="宋体" w:cs="宋体"/>
          <w:color w:val="auto"/>
          <w:sz w:val="24"/>
          <w:highlight w:val="none"/>
        </w:rPr>
      </w:pPr>
    </w:p>
    <w:p w14:paraId="258ED03F">
      <w:pPr>
        <w:pStyle w:val="18"/>
        <w:ind w:firstLine="560"/>
        <w:rPr>
          <w:rFonts w:ascii="宋体" w:hAnsi="宋体" w:cs="宋体"/>
          <w:color w:val="auto"/>
          <w:highlight w:val="none"/>
        </w:rPr>
      </w:pPr>
    </w:p>
    <w:p w14:paraId="4929604F">
      <w:pPr>
        <w:pStyle w:val="18"/>
        <w:ind w:firstLine="560"/>
        <w:rPr>
          <w:rFonts w:ascii="宋体" w:hAnsi="宋体" w:cs="宋体"/>
          <w:color w:val="auto"/>
          <w:highlight w:val="none"/>
        </w:rPr>
      </w:pPr>
    </w:p>
    <w:p w14:paraId="0725A36B">
      <w:pPr>
        <w:pStyle w:val="18"/>
        <w:ind w:firstLine="560"/>
        <w:rPr>
          <w:rFonts w:ascii="宋体" w:hAnsi="宋体" w:cs="宋体"/>
          <w:color w:val="auto"/>
          <w:highlight w:val="none"/>
        </w:rPr>
      </w:pPr>
    </w:p>
    <w:p w14:paraId="766112EF">
      <w:pPr>
        <w:pStyle w:val="18"/>
        <w:ind w:firstLine="560"/>
        <w:rPr>
          <w:rFonts w:ascii="宋体" w:hAnsi="宋体" w:cs="宋体"/>
          <w:color w:val="auto"/>
          <w:highlight w:val="none"/>
        </w:rPr>
      </w:pPr>
    </w:p>
    <w:p w14:paraId="38DDB3FC">
      <w:pPr>
        <w:pStyle w:val="25"/>
        <w:jc w:val="both"/>
        <w:rPr>
          <w:rFonts w:hint="eastAsia"/>
          <w:highlight w:val="none"/>
        </w:rPr>
      </w:pPr>
    </w:p>
    <w:p w14:paraId="308BE836">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392347F5">
      <w:pPr>
        <w:spacing w:line="360" w:lineRule="auto"/>
        <w:jc w:val="center"/>
        <w:rPr>
          <w:rFonts w:ascii="宋体" w:hAnsi="宋体" w:cs="宋体"/>
          <w:color w:val="auto"/>
          <w:sz w:val="24"/>
          <w:szCs w:val="24"/>
          <w:highlight w:val="none"/>
        </w:rPr>
      </w:pPr>
    </w:p>
    <w:p w14:paraId="23835EA4">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4023FCC8">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75CD8DD9">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3732CD8C">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4EDE5E00">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384FEDE5">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491EDE11">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11BACAB5">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AF5037E">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5C962AA6">
      <w:pPr>
        <w:pStyle w:val="16"/>
        <w:widowControl/>
        <w:adjustRightInd w:val="0"/>
        <w:snapToGrid w:val="0"/>
        <w:spacing w:line="360" w:lineRule="auto"/>
        <w:rPr>
          <w:rFonts w:ascii="Times New Roman" w:hAnsi="Times New Roman"/>
          <w:color w:val="auto"/>
          <w:highlight w:val="none"/>
        </w:rPr>
      </w:pPr>
    </w:p>
    <w:p w14:paraId="4D2A577C">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662AB0E9">
      <w:pPr>
        <w:pStyle w:val="16"/>
        <w:widowControl/>
        <w:adjustRightInd w:val="0"/>
        <w:snapToGrid w:val="0"/>
        <w:spacing w:line="360" w:lineRule="auto"/>
        <w:ind w:firstLine="480" w:firstLineChars="200"/>
        <w:rPr>
          <w:rFonts w:ascii="Times New Roman" w:hAnsi="Times New Roman"/>
          <w:color w:val="auto"/>
          <w:highlight w:val="none"/>
        </w:rPr>
      </w:pPr>
    </w:p>
    <w:p w14:paraId="49ACEF2A">
      <w:pPr>
        <w:pStyle w:val="16"/>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8C86C72">
      <w:pPr>
        <w:pStyle w:val="16"/>
        <w:widowControl/>
        <w:adjustRightInd w:val="0"/>
        <w:snapToGrid w:val="0"/>
        <w:spacing w:line="360" w:lineRule="auto"/>
        <w:ind w:firstLine="480" w:firstLineChars="200"/>
        <w:rPr>
          <w:color w:val="auto"/>
          <w:highlight w:val="none"/>
        </w:rPr>
      </w:pPr>
    </w:p>
    <w:p w14:paraId="49E94029">
      <w:pPr>
        <w:pStyle w:val="16"/>
        <w:widowControl/>
        <w:adjustRightInd w:val="0"/>
        <w:snapToGrid w:val="0"/>
        <w:spacing w:line="360" w:lineRule="auto"/>
        <w:ind w:firstLine="480" w:firstLineChars="200"/>
        <w:rPr>
          <w:color w:val="auto"/>
          <w:highlight w:val="none"/>
        </w:rPr>
      </w:pPr>
    </w:p>
    <w:p w14:paraId="255DDE11">
      <w:pPr>
        <w:pStyle w:val="16"/>
        <w:widowControl/>
        <w:adjustRightInd w:val="0"/>
        <w:snapToGrid w:val="0"/>
        <w:spacing w:line="360" w:lineRule="auto"/>
        <w:ind w:firstLine="480" w:firstLineChars="200"/>
        <w:rPr>
          <w:color w:val="auto"/>
          <w:highlight w:val="none"/>
        </w:rPr>
      </w:pPr>
    </w:p>
    <w:p w14:paraId="79C07F34">
      <w:pPr>
        <w:pStyle w:val="16"/>
        <w:widowControl/>
        <w:adjustRightInd w:val="0"/>
        <w:snapToGrid w:val="0"/>
        <w:spacing w:line="360" w:lineRule="auto"/>
        <w:ind w:firstLine="480" w:firstLineChars="200"/>
        <w:rPr>
          <w:color w:val="auto"/>
          <w:highlight w:val="none"/>
        </w:rPr>
      </w:pPr>
    </w:p>
    <w:p w14:paraId="7999B006">
      <w:pPr>
        <w:pStyle w:val="16"/>
        <w:widowControl/>
        <w:adjustRightInd w:val="0"/>
        <w:snapToGrid w:val="0"/>
        <w:spacing w:line="360" w:lineRule="auto"/>
        <w:rPr>
          <w:color w:val="auto"/>
          <w:highlight w:val="none"/>
        </w:rPr>
      </w:pPr>
    </w:p>
    <w:p w14:paraId="6EB7F34E">
      <w:pPr>
        <w:pStyle w:val="16"/>
        <w:widowControl/>
        <w:adjustRightInd w:val="0"/>
        <w:snapToGrid w:val="0"/>
        <w:spacing w:line="360" w:lineRule="auto"/>
        <w:ind w:firstLine="480" w:firstLineChars="200"/>
        <w:rPr>
          <w:color w:val="auto"/>
          <w:highlight w:val="none"/>
        </w:rPr>
      </w:pPr>
    </w:p>
    <w:p w14:paraId="07D273E5">
      <w:pPr>
        <w:pStyle w:val="16"/>
        <w:widowControl/>
        <w:adjustRightInd w:val="0"/>
        <w:snapToGrid w:val="0"/>
        <w:spacing w:line="360" w:lineRule="auto"/>
        <w:ind w:firstLine="480" w:firstLineChars="200"/>
        <w:rPr>
          <w:color w:val="auto"/>
          <w:highlight w:val="none"/>
        </w:rPr>
      </w:pPr>
    </w:p>
    <w:p w14:paraId="32E7564F">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200A5B02">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6FB7212D">
      <w:pPr>
        <w:topLinePunct/>
        <w:spacing w:line="520" w:lineRule="exact"/>
        <w:jc w:val="center"/>
        <w:rPr>
          <w:rFonts w:ascii="方正小标宋简体" w:hAnsi="宋体" w:eastAsia="方正小标宋简体"/>
          <w:color w:val="auto"/>
          <w:sz w:val="30"/>
          <w:szCs w:val="30"/>
          <w:highlight w:val="none"/>
        </w:rPr>
      </w:pPr>
    </w:p>
    <w:p w14:paraId="2B487C19">
      <w:pPr>
        <w:pStyle w:val="25"/>
        <w:rPr>
          <w:highlight w:val="none"/>
        </w:rPr>
      </w:pPr>
    </w:p>
    <w:p w14:paraId="3047BAC5">
      <w:pPr>
        <w:rPr>
          <w:highlight w:val="none"/>
        </w:rPr>
      </w:pPr>
    </w:p>
    <w:p w14:paraId="42CA9A35">
      <w:pPr>
        <w:pStyle w:val="25"/>
        <w:rPr>
          <w:highlight w:val="none"/>
        </w:rPr>
      </w:pPr>
    </w:p>
    <w:p w14:paraId="624CB6D2">
      <w:pPr>
        <w:rPr>
          <w:highlight w:val="none"/>
        </w:rPr>
      </w:pPr>
    </w:p>
    <w:p w14:paraId="6BA72A31">
      <w:pPr>
        <w:pStyle w:val="25"/>
        <w:rPr>
          <w:highlight w:val="none"/>
        </w:rPr>
      </w:pPr>
    </w:p>
    <w:p w14:paraId="1C22CC2D">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234490CF">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60F76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7503B70A">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6BB08EC1">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23750C56">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12C5D63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53D1DCC8">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4A3E580">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67996497">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8480" behindDoc="1" locked="0" layoutInCell="1" allowOverlap="1">
            <wp:simplePos x="0" y="0"/>
            <wp:positionH relativeFrom="column">
              <wp:posOffset>2967355</wp:posOffset>
            </wp:positionH>
            <wp:positionV relativeFrom="paragraph">
              <wp:posOffset>164465</wp:posOffset>
            </wp:positionV>
            <wp:extent cx="3176270" cy="3444875"/>
            <wp:effectExtent l="0" t="0" r="5080" b="3175"/>
            <wp:wrapTight wrapText="bothSides">
              <wp:wrapPolygon>
                <wp:start x="0" y="0"/>
                <wp:lineTo x="0" y="21500"/>
                <wp:lineTo x="21505" y="21500"/>
                <wp:lineTo x="21505" y="0"/>
                <wp:lineTo x="0" y="0"/>
              </wp:wrapPolygon>
            </wp:wrapTight>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7456"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348DB40C">
      <w:pPr>
        <w:wordWrap w:val="0"/>
        <w:topLinePunct/>
        <w:spacing w:line="520" w:lineRule="exact"/>
        <w:jc w:val="right"/>
        <w:rPr>
          <w:rFonts w:hint="eastAsia" w:ascii="宋体" w:hAnsi="宋体"/>
          <w:color w:val="auto"/>
          <w:sz w:val="24"/>
          <w:highlight w:val="none"/>
          <w:lang w:val="en-US" w:eastAsia="zh-CN"/>
        </w:rPr>
      </w:pPr>
    </w:p>
    <w:p w14:paraId="0DC44A75">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A9A2E88">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27ADEDFD">
      <w:pPr>
        <w:jc w:val="center"/>
        <w:rPr>
          <w:b/>
          <w:color w:val="auto"/>
          <w:sz w:val="32"/>
          <w:szCs w:val="22"/>
          <w:highlight w:val="none"/>
        </w:rPr>
      </w:pPr>
    </w:p>
    <w:p w14:paraId="45B87B50">
      <w:pPr>
        <w:rPr>
          <w:color w:val="auto"/>
          <w:highlight w:val="none"/>
        </w:rPr>
      </w:pPr>
    </w:p>
    <w:p w14:paraId="71008A9E">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0FFBCF8C">
      <w:pPr>
        <w:spacing w:line="360" w:lineRule="auto"/>
        <w:ind w:firstLine="720"/>
        <w:jc w:val="left"/>
        <w:rPr>
          <w:b/>
          <w:color w:val="auto"/>
          <w:sz w:val="28"/>
          <w:szCs w:val="21"/>
          <w:highlight w:val="none"/>
        </w:rPr>
      </w:pPr>
    </w:p>
    <w:p w14:paraId="2F550A86">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416C2FC0">
      <w:pPr>
        <w:spacing w:line="360" w:lineRule="auto"/>
        <w:ind w:firstLine="720"/>
        <w:jc w:val="left"/>
        <w:rPr>
          <w:b/>
          <w:color w:val="auto"/>
          <w:sz w:val="28"/>
          <w:szCs w:val="21"/>
          <w:highlight w:val="none"/>
        </w:rPr>
      </w:pPr>
    </w:p>
    <w:p w14:paraId="21557F02">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7FF16EE0">
      <w:pPr>
        <w:spacing w:line="360" w:lineRule="auto"/>
        <w:ind w:firstLine="720"/>
        <w:jc w:val="left"/>
        <w:rPr>
          <w:b/>
          <w:color w:val="auto"/>
          <w:sz w:val="28"/>
          <w:szCs w:val="21"/>
          <w:highlight w:val="none"/>
        </w:rPr>
      </w:pPr>
    </w:p>
    <w:p w14:paraId="7DB5F74E">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11A95416">
      <w:pPr>
        <w:spacing w:line="360" w:lineRule="auto"/>
        <w:ind w:firstLine="720"/>
        <w:jc w:val="left"/>
        <w:rPr>
          <w:b/>
          <w:color w:val="auto"/>
          <w:sz w:val="28"/>
          <w:szCs w:val="21"/>
          <w:highlight w:val="none"/>
        </w:rPr>
      </w:pPr>
    </w:p>
    <w:p w14:paraId="08BDF1DC">
      <w:pPr>
        <w:rPr>
          <w:b/>
          <w:color w:val="auto"/>
          <w:sz w:val="28"/>
          <w:szCs w:val="21"/>
          <w:highlight w:val="none"/>
        </w:rPr>
      </w:pPr>
      <w:r>
        <w:rPr>
          <w:rFonts w:hint="eastAsia"/>
          <w:b/>
          <w:color w:val="auto"/>
          <w:sz w:val="28"/>
          <w:szCs w:val="21"/>
          <w:highlight w:val="none"/>
        </w:rPr>
        <w:br w:type="page"/>
      </w:r>
    </w:p>
    <w:p w14:paraId="156C1DA9">
      <w:pPr>
        <w:spacing w:line="360" w:lineRule="auto"/>
        <w:jc w:val="center"/>
        <w:rPr>
          <w:rFonts w:hint="default" w:cs="Arial" w:asciiTheme="minorEastAsia" w:hAnsiTheme="minorEastAsia"/>
          <w:b/>
          <w:color w:val="auto"/>
          <w:sz w:val="32"/>
          <w:szCs w:val="32"/>
          <w:highlight w:val="none"/>
          <w:lang w:val="en-US"/>
        </w:rPr>
      </w:pPr>
      <w:r>
        <w:rPr>
          <w:rFonts w:hint="eastAsia"/>
          <w:b/>
          <w:color w:val="auto"/>
          <w:sz w:val="28"/>
          <w:szCs w:val="21"/>
          <w:highlight w:val="none"/>
        </w:rPr>
        <w:t>7.</w:t>
      </w:r>
      <w:r>
        <w:rPr>
          <w:rFonts w:hint="eastAsia" w:cs="Arial" w:asciiTheme="minorEastAsia" w:hAnsiTheme="minorEastAsia"/>
          <w:b/>
          <w:color w:val="auto"/>
          <w:sz w:val="32"/>
          <w:szCs w:val="32"/>
          <w:highlight w:val="none"/>
          <w:lang w:val="en-US" w:eastAsia="zh-CN"/>
        </w:rPr>
        <w:t>承诺函</w:t>
      </w:r>
    </w:p>
    <w:p w14:paraId="521288C8">
      <w:pPr>
        <w:spacing w:line="240" w:lineRule="exact"/>
        <w:jc w:val="both"/>
        <w:rPr>
          <w:rFonts w:hint="eastAsia" w:cs="Arial" w:asciiTheme="minorEastAsia" w:hAnsiTheme="minorEastAsia"/>
          <w:b/>
          <w:color w:val="auto"/>
          <w:sz w:val="32"/>
          <w:szCs w:val="32"/>
          <w:highlight w:val="none"/>
          <w:lang w:eastAsia="zh-CN"/>
        </w:rPr>
      </w:pPr>
    </w:p>
    <w:p w14:paraId="03B12381">
      <w:pPr>
        <w:spacing w:line="360" w:lineRule="auto"/>
        <w:jc w:val="both"/>
        <w:rPr>
          <w:rFonts w:ascii="宋体" w:hAnsi="宋体" w:cs="宋体"/>
          <w:color w:val="auto"/>
          <w:sz w:val="24"/>
          <w:highlight w:val="none"/>
        </w:rPr>
      </w:pPr>
      <w:r>
        <w:rPr>
          <w:rFonts w:hint="eastAsia" w:ascii="宋体" w:hAnsi="宋体" w:cs="宋体"/>
          <w:color w:val="auto"/>
          <w:sz w:val="24"/>
          <w:highlight w:val="none"/>
          <w:lang w:eastAsia="zh-CN"/>
        </w:rPr>
        <w:t>安徽中炬装配科技有限公司</w:t>
      </w:r>
      <w:r>
        <w:rPr>
          <w:rFonts w:hint="eastAsia" w:ascii="宋体" w:hAnsi="宋体" w:cs="宋体"/>
          <w:color w:val="auto"/>
          <w:sz w:val="24"/>
          <w:highlight w:val="none"/>
        </w:rPr>
        <w:t>：</w:t>
      </w:r>
    </w:p>
    <w:p w14:paraId="2039002E">
      <w:pPr>
        <w:autoSpaceDE w:val="0"/>
        <w:autoSpaceDN w:val="0"/>
        <w:adjustRightInd w:val="0"/>
        <w:spacing w:line="500" w:lineRule="exact"/>
        <w:ind w:left="479" w:leftChars="228"/>
        <w:rPr>
          <w:rFonts w:ascii="宋体" w:hAnsi="宋体" w:cs="宋体"/>
          <w:color w:val="auto"/>
          <w:sz w:val="24"/>
          <w:highlight w:val="none"/>
          <w:u w:val="single"/>
        </w:rPr>
      </w:pPr>
      <w:r>
        <w:rPr>
          <w:rFonts w:hint="eastAsia" w:ascii="宋体" w:hAnsi="宋体" w:cs="宋体"/>
          <w:color w:val="auto"/>
          <w:sz w:val="24"/>
          <w:highlight w:val="none"/>
        </w:rPr>
        <w:t>很荣幸参加贵公司组织的</w:t>
      </w:r>
      <w:r>
        <w:rPr>
          <w:rFonts w:hint="eastAsia" w:ascii="宋体" w:hAnsi="宋体"/>
          <w:color w:val="auto"/>
          <w:sz w:val="24"/>
          <w:highlight w:val="none"/>
          <w:u w:val="single"/>
        </w:rPr>
        <w:t xml:space="preserve">       （项目名称）      </w:t>
      </w:r>
      <w:r>
        <w:rPr>
          <w:rFonts w:hint="eastAsia" w:ascii="宋体" w:hAnsi="宋体"/>
          <w:color w:val="auto"/>
          <w:sz w:val="24"/>
          <w:highlight w:val="none"/>
          <w:u w:val="single"/>
          <w:lang w:val="en-US" w:eastAsia="zh-CN"/>
        </w:rPr>
        <w:t>采购</w:t>
      </w:r>
      <w:r>
        <w:rPr>
          <w:rFonts w:hint="eastAsia" w:ascii="宋体" w:hAnsi="宋体" w:cs="宋体"/>
          <w:color w:val="auto"/>
          <w:sz w:val="24"/>
          <w:highlight w:val="none"/>
        </w:rPr>
        <w:t>活动，我代表</w:t>
      </w:r>
    </w:p>
    <w:p w14:paraId="663AA0D7">
      <w:pPr>
        <w:autoSpaceDE w:val="0"/>
        <w:autoSpaceDN w:val="0"/>
        <w:adjustRightInd w:val="0"/>
        <w:spacing w:line="500" w:lineRule="exact"/>
        <w:ind w:left="479" w:leftChars="228"/>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报价</w:t>
      </w:r>
      <w:r>
        <w:rPr>
          <w:rFonts w:hint="eastAsia" w:ascii="宋体" w:hAnsi="宋体" w:cs="宋体"/>
          <w:color w:val="auto"/>
          <w:sz w:val="24"/>
          <w:highlight w:val="none"/>
          <w:u w:val="single"/>
        </w:rPr>
        <w:t xml:space="preserve">单位名称）       </w:t>
      </w:r>
      <w:r>
        <w:rPr>
          <w:rFonts w:hint="eastAsia" w:ascii="宋体" w:hAnsi="宋体" w:cs="宋体"/>
          <w:color w:val="auto"/>
          <w:sz w:val="24"/>
          <w:highlight w:val="none"/>
        </w:rPr>
        <w:t xml:space="preserve">  承诺如下：</w:t>
      </w:r>
    </w:p>
    <w:p w14:paraId="382780C2">
      <w:pPr>
        <w:autoSpaceDE w:val="0"/>
        <w:autoSpaceDN w:val="0"/>
        <w:adjustRightIn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1.</w:t>
      </w:r>
      <w:r>
        <w:rPr>
          <w:rFonts w:hint="eastAsia" w:ascii="宋体" w:hAnsi="宋体" w:cs="宋体"/>
          <w:color w:val="auto"/>
          <w:sz w:val="24"/>
          <w:highlight w:val="none"/>
        </w:rPr>
        <w:t>完全理解和接受</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rPr>
        <w:t>公告中的一切规定和要求。</w:t>
      </w:r>
    </w:p>
    <w:p w14:paraId="0C7B453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2.</w:t>
      </w:r>
      <w:r>
        <w:rPr>
          <w:rFonts w:hint="eastAsia" w:ascii="宋体" w:hAnsi="宋体" w:cs="宋体"/>
          <w:color w:val="auto"/>
          <w:sz w:val="24"/>
          <w:highlight w:val="none"/>
        </w:rPr>
        <w:t>我方所投车辆满足该项目治超要求，车辆均为国五及以上标准并安装北斗定位系统，具备完全调度、支配能力，能够有效保证</w:t>
      </w:r>
      <w:r>
        <w:rPr>
          <w:rFonts w:hint="eastAsia" w:ascii="宋体" w:hAnsi="宋体" w:cs="宋体"/>
          <w:color w:val="auto"/>
          <w:sz w:val="24"/>
          <w:highlight w:val="none"/>
          <w:lang w:eastAsia="zh-CN"/>
        </w:rPr>
        <w:t>中炬科技</w:t>
      </w:r>
      <w:r>
        <w:rPr>
          <w:rFonts w:hint="eastAsia" w:ascii="宋体" w:hAnsi="宋体" w:cs="宋体"/>
          <w:color w:val="auto"/>
          <w:sz w:val="24"/>
          <w:highlight w:val="none"/>
          <w:lang w:val="en-US" w:eastAsia="zh-CN"/>
        </w:rPr>
        <w:t>物资运输</w:t>
      </w:r>
      <w:r>
        <w:rPr>
          <w:rFonts w:hint="eastAsia" w:ascii="宋体" w:hAnsi="宋体" w:cs="宋体"/>
          <w:color w:val="auto"/>
          <w:sz w:val="24"/>
          <w:highlight w:val="none"/>
        </w:rPr>
        <w:t>需求；所投运输车辆行驶证、营运证，驾驶员驾驶证、从业资格证均真实有效。</w:t>
      </w:r>
    </w:p>
    <w:p w14:paraId="43139EC2">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3.</w:t>
      </w:r>
      <w:r>
        <w:rPr>
          <w:rFonts w:hint="eastAsia" w:ascii="宋体" w:hAnsi="宋体" w:cs="宋体"/>
          <w:color w:val="auto"/>
          <w:sz w:val="24"/>
          <w:highlight w:val="none"/>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67E2CD54">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2693EDFA">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022D1338">
      <w:pPr>
        <w:spacing w:line="500" w:lineRule="exact"/>
        <w:ind w:right="640" w:firstLine="480" w:firstLineChars="200"/>
        <w:jc w:val="left"/>
        <w:rPr>
          <w:rFonts w:ascii="宋体" w:hAnsi="宋体" w:cs="宋体"/>
          <w:color w:val="auto"/>
          <w:sz w:val="24"/>
          <w:highlight w:val="none"/>
        </w:rPr>
      </w:pPr>
    </w:p>
    <w:p w14:paraId="70A2D906">
      <w:pPr>
        <w:pStyle w:val="23"/>
        <w:spacing w:line="500" w:lineRule="exact"/>
        <w:ind w:firstLine="480"/>
        <w:rPr>
          <w:color w:val="auto"/>
          <w:sz w:val="24"/>
          <w:highlight w:val="none"/>
        </w:rPr>
      </w:pPr>
    </w:p>
    <w:p w14:paraId="7EFDFD22">
      <w:pPr>
        <w:spacing w:line="500" w:lineRule="exact"/>
        <w:ind w:right="640" w:firstLine="560" w:firstLineChars="200"/>
        <w:jc w:val="left"/>
        <w:rPr>
          <w:rFonts w:ascii="宋体" w:hAnsi="宋体" w:cs="宋体"/>
          <w:color w:val="auto"/>
          <w:sz w:val="28"/>
          <w:szCs w:val="28"/>
          <w:highlight w:val="none"/>
        </w:rPr>
      </w:pPr>
    </w:p>
    <w:p w14:paraId="6D662729">
      <w:pPr>
        <w:adjustRightInd w:val="0"/>
        <w:snapToGrid w:val="0"/>
        <w:spacing w:line="500" w:lineRule="exact"/>
        <w:rPr>
          <w:rFonts w:ascii="黑体" w:hAnsi="Arial" w:eastAsia="黑体" w:cs="Arial"/>
          <w:color w:val="auto"/>
          <w:sz w:val="24"/>
          <w:highlight w:val="none"/>
        </w:rPr>
      </w:pPr>
    </w:p>
    <w:p w14:paraId="374B2255">
      <w:pPr>
        <w:adjustRightInd w:val="0"/>
        <w:snapToGrid w:val="0"/>
        <w:spacing w:beforeLines="20" w:afterLines="20" w:line="500" w:lineRule="exact"/>
        <w:ind w:firstLine="4080" w:firstLineChars="1700"/>
        <w:rPr>
          <w:rFonts w:asciiTheme="minorEastAsia" w:hAnsiTheme="minorEastAsia"/>
          <w:color w:val="auto"/>
          <w:sz w:val="24"/>
          <w:highlight w:val="none"/>
        </w:rPr>
      </w:pPr>
      <w:r>
        <w:rPr>
          <w:rFonts w:hint="eastAsia" w:asciiTheme="minorEastAsia" w:hAnsiTheme="minorEastAsia"/>
          <w:color w:val="auto"/>
          <w:sz w:val="24"/>
          <w:highlight w:val="none"/>
          <w:lang w:eastAsia="zh-CN"/>
        </w:rPr>
        <w:t>报</w:t>
      </w:r>
      <w:r>
        <w:rPr>
          <w:rFonts w:hint="eastAsia" w:asciiTheme="minorEastAsia" w:hAnsiTheme="minorEastAsia"/>
          <w:color w:val="auto"/>
          <w:sz w:val="24"/>
          <w:highlight w:val="none"/>
          <w:lang w:val="en-US" w:eastAsia="zh-CN"/>
        </w:rPr>
        <w:t xml:space="preserve"> </w:t>
      </w:r>
      <w:r>
        <w:rPr>
          <w:rFonts w:hint="eastAsia" w:asciiTheme="minorEastAsia" w:hAnsiTheme="minorEastAsia"/>
          <w:color w:val="auto"/>
          <w:sz w:val="24"/>
          <w:highlight w:val="none"/>
          <w:lang w:eastAsia="zh-CN"/>
        </w:rPr>
        <w:t>价</w:t>
      </w:r>
      <w:r>
        <w:rPr>
          <w:rFonts w:hint="eastAsia" w:asciiTheme="minorEastAsia" w:hAnsiTheme="minorEastAsia"/>
          <w:color w:val="auto"/>
          <w:sz w:val="24"/>
          <w:highlight w:val="none"/>
        </w:rPr>
        <w:t xml:space="preserve"> 人（公章）：</w:t>
      </w:r>
    </w:p>
    <w:p w14:paraId="7C37DC2B">
      <w:pPr>
        <w:adjustRightInd w:val="0"/>
        <w:snapToGrid w:val="0"/>
        <w:spacing w:beforeLines="20" w:afterLines="20" w:line="500" w:lineRule="exact"/>
        <w:ind w:firstLine="5040" w:firstLineChars="2100"/>
        <w:rPr>
          <w:rFonts w:asciiTheme="minorEastAsia" w:hAnsiTheme="minorEastAsia"/>
          <w:color w:val="auto"/>
          <w:sz w:val="24"/>
          <w:highlight w:val="none"/>
        </w:rPr>
      </w:pPr>
    </w:p>
    <w:p w14:paraId="27BAD228">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 xml:space="preserve">                  法定代表人或其委托代理人（签名）：</w:t>
      </w:r>
    </w:p>
    <w:p w14:paraId="23D348BE">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highlight w:val="none"/>
          <w:u w:val="single"/>
        </w:rPr>
      </w:pPr>
    </w:p>
    <w:p w14:paraId="5AF021BB">
      <w:pPr>
        <w:adjustRightInd w:val="0"/>
        <w:snapToGrid w:val="0"/>
        <w:spacing w:beforeLines="20" w:afterLines="20" w:line="500" w:lineRule="exact"/>
        <w:ind w:firstLine="5520" w:firstLineChars="2300"/>
        <w:rPr>
          <w:rFonts w:cs="Arial" w:asciiTheme="minorEastAsia" w:hAnsiTheme="minorEastAsia"/>
          <w:b/>
          <w:color w:val="auto"/>
          <w:sz w:val="32"/>
          <w:szCs w:val="32"/>
          <w:highlight w:val="none"/>
        </w:rPr>
      </w:pPr>
      <w:r>
        <w:rPr>
          <w:rFonts w:hint="eastAsia" w:asciiTheme="minorEastAsia" w:hAnsiTheme="minorEastAsia"/>
          <w:color w:val="auto"/>
          <w:sz w:val="24"/>
          <w:highlight w:val="none"/>
        </w:rPr>
        <w:t>日期：_____年____月____</w:t>
      </w:r>
    </w:p>
    <w:p w14:paraId="64D2328C">
      <w:pPr>
        <w:spacing w:line="360" w:lineRule="auto"/>
        <w:jc w:val="both"/>
        <w:rPr>
          <w:b/>
          <w:color w:val="auto"/>
          <w:sz w:val="28"/>
          <w:szCs w:val="21"/>
          <w:highlight w:val="none"/>
        </w:rPr>
      </w:pPr>
    </w:p>
    <w:p w14:paraId="65F896F8">
      <w:pPr>
        <w:pStyle w:val="25"/>
        <w:rPr>
          <w:color w:val="auto"/>
          <w:highlight w:val="none"/>
        </w:rPr>
      </w:pPr>
    </w:p>
    <w:p w14:paraId="1BF75945">
      <w:pPr>
        <w:rPr>
          <w:highlight w:val="none"/>
        </w:rPr>
      </w:pPr>
    </w:p>
    <w:p w14:paraId="23C0DB72">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0A13C31F">
      <w:pPr>
        <w:pStyle w:val="2"/>
        <w:numPr>
          <w:ilvl w:val="0"/>
          <w:numId w:val="0"/>
        </w:numPr>
        <w:rPr>
          <w:rFonts w:hint="eastAsia"/>
          <w:color w:val="auto"/>
          <w:highlight w:val="none"/>
        </w:rPr>
      </w:pPr>
    </w:p>
    <w:tbl>
      <w:tblPr>
        <w:tblStyle w:val="20"/>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5887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608A5DA">
            <w:pPr>
              <w:pStyle w:val="2"/>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4D1EB62A">
            <w:pPr>
              <w:pStyle w:val="2"/>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134D96C5">
            <w:pPr>
              <w:pStyle w:val="2"/>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305C7FC2">
            <w:pPr>
              <w:pStyle w:val="2"/>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615D29C9">
            <w:pPr>
              <w:pStyle w:val="2"/>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50259778">
            <w:pPr>
              <w:pStyle w:val="2"/>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1AC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06CF0E7">
            <w:pPr>
              <w:pStyle w:val="2"/>
              <w:rPr>
                <w:color w:val="auto"/>
                <w:highlight w:val="none"/>
              </w:rPr>
            </w:pPr>
          </w:p>
        </w:tc>
        <w:tc>
          <w:tcPr>
            <w:tcW w:w="1311" w:type="dxa"/>
          </w:tcPr>
          <w:p w14:paraId="68ABD9DA">
            <w:pPr>
              <w:pStyle w:val="2"/>
              <w:rPr>
                <w:color w:val="auto"/>
                <w:highlight w:val="none"/>
              </w:rPr>
            </w:pPr>
          </w:p>
        </w:tc>
        <w:tc>
          <w:tcPr>
            <w:tcW w:w="1633" w:type="dxa"/>
          </w:tcPr>
          <w:p w14:paraId="0A337C20">
            <w:pPr>
              <w:pStyle w:val="2"/>
              <w:rPr>
                <w:color w:val="auto"/>
                <w:highlight w:val="none"/>
              </w:rPr>
            </w:pPr>
          </w:p>
        </w:tc>
        <w:tc>
          <w:tcPr>
            <w:tcW w:w="1400" w:type="dxa"/>
          </w:tcPr>
          <w:p w14:paraId="7B819B5A">
            <w:pPr>
              <w:pStyle w:val="2"/>
              <w:rPr>
                <w:color w:val="auto"/>
                <w:highlight w:val="none"/>
              </w:rPr>
            </w:pPr>
          </w:p>
        </w:tc>
        <w:tc>
          <w:tcPr>
            <w:tcW w:w="1467" w:type="dxa"/>
          </w:tcPr>
          <w:p w14:paraId="5D4271FF">
            <w:pPr>
              <w:pStyle w:val="2"/>
              <w:rPr>
                <w:color w:val="auto"/>
                <w:highlight w:val="none"/>
              </w:rPr>
            </w:pPr>
          </w:p>
        </w:tc>
        <w:tc>
          <w:tcPr>
            <w:tcW w:w="2050" w:type="dxa"/>
          </w:tcPr>
          <w:p w14:paraId="3779E947">
            <w:pPr>
              <w:pStyle w:val="2"/>
              <w:rPr>
                <w:color w:val="auto"/>
                <w:highlight w:val="none"/>
              </w:rPr>
            </w:pPr>
          </w:p>
        </w:tc>
      </w:tr>
      <w:tr w14:paraId="6C5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66187E71">
            <w:pPr>
              <w:pStyle w:val="2"/>
              <w:rPr>
                <w:color w:val="auto"/>
                <w:highlight w:val="none"/>
              </w:rPr>
            </w:pPr>
          </w:p>
        </w:tc>
        <w:tc>
          <w:tcPr>
            <w:tcW w:w="1311" w:type="dxa"/>
          </w:tcPr>
          <w:p w14:paraId="2BA687FA">
            <w:pPr>
              <w:pStyle w:val="2"/>
              <w:rPr>
                <w:color w:val="auto"/>
                <w:highlight w:val="none"/>
              </w:rPr>
            </w:pPr>
          </w:p>
        </w:tc>
        <w:tc>
          <w:tcPr>
            <w:tcW w:w="1633" w:type="dxa"/>
          </w:tcPr>
          <w:p w14:paraId="297B4721">
            <w:pPr>
              <w:pStyle w:val="2"/>
              <w:rPr>
                <w:color w:val="auto"/>
                <w:highlight w:val="none"/>
              </w:rPr>
            </w:pPr>
          </w:p>
        </w:tc>
        <w:tc>
          <w:tcPr>
            <w:tcW w:w="1400" w:type="dxa"/>
          </w:tcPr>
          <w:p w14:paraId="2C36274F">
            <w:pPr>
              <w:pStyle w:val="2"/>
              <w:rPr>
                <w:color w:val="auto"/>
                <w:highlight w:val="none"/>
              </w:rPr>
            </w:pPr>
          </w:p>
        </w:tc>
        <w:tc>
          <w:tcPr>
            <w:tcW w:w="1467" w:type="dxa"/>
          </w:tcPr>
          <w:p w14:paraId="5048348C">
            <w:pPr>
              <w:pStyle w:val="2"/>
              <w:rPr>
                <w:color w:val="auto"/>
                <w:highlight w:val="none"/>
              </w:rPr>
            </w:pPr>
          </w:p>
        </w:tc>
        <w:tc>
          <w:tcPr>
            <w:tcW w:w="2050" w:type="dxa"/>
          </w:tcPr>
          <w:p w14:paraId="1FF9C231">
            <w:pPr>
              <w:pStyle w:val="2"/>
              <w:rPr>
                <w:color w:val="auto"/>
                <w:highlight w:val="none"/>
              </w:rPr>
            </w:pPr>
          </w:p>
        </w:tc>
      </w:tr>
      <w:tr w14:paraId="74DB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E5813F6">
            <w:pPr>
              <w:pStyle w:val="2"/>
              <w:rPr>
                <w:color w:val="auto"/>
                <w:highlight w:val="none"/>
              </w:rPr>
            </w:pPr>
          </w:p>
        </w:tc>
        <w:tc>
          <w:tcPr>
            <w:tcW w:w="1311" w:type="dxa"/>
          </w:tcPr>
          <w:p w14:paraId="5F88731D">
            <w:pPr>
              <w:pStyle w:val="2"/>
              <w:rPr>
                <w:color w:val="auto"/>
                <w:highlight w:val="none"/>
              </w:rPr>
            </w:pPr>
          </w:p>
        </w:tc>
        <w:tc>
          <w:tcPr>
            <w:tcW w:w="1633" w:type="dxa"/>
          </w:tcPr>
          <w:p w14:paraId="2CC14C5B">
            <w:pPr>
              <w:pStyle w:val="2"/>
              <w:rPr>
                <w:color w:val="auto"/>
                <w:highlight w:val="none"/>
              </w:rPr>
            </w:pPr>
          </w:p>
        </w:tc>
        <w:tc>
          <w:tcPr>
            <w:tcW w:w="1400" w:type="dxa"/>
          </w:tcPr>
          <w:p w14:paraId="57E6C97D">
            <w:pPr>
              <w:pStyle w:val="2"/>
              <w:rPr>
                <w:color w:val="auto"/>
                <w:highlight w:val="none"/>
              </w:rPr>
            </w:pPr>
          </w:p>
        </w:tc>
        <w:tc>
          <w:tcPr>
            <w:tcW w:w="1467" w:type="dxa"/>
          </w:tcPr>
          <w:p w14:paraId="25BB6CED">
            <w:pPr>
              <w:pStyle w:val="2"/>
              <w:rPr>
                <w:color w:val="auto"/>
                <w:highlight w:val="none"/>
              </w:rPr>
            </w:pPr>
          </w:p>
        </w:tc>
        <w:tc>
          <w:tcPr>
            <w:tcW w:w="2050" w:type="dxa"/>
          </w:tcPr>
          <w:p w14:paraId="786896AF">
            <w:pPr>
              <w:pStyle w:val="2"/>
              <w:rPr>
                <w:color w:val="auto"/>
                <w:highlight w:val="none"/>
              </w:rPr>
            </w:pPr>
          </w:p>
        </w:tc>
      </w:tr>
      <w:tr w14:paraId="1FEA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C7BDA3D">
            <w:pPr>
              <w:pStyle w:val="2"/>
              <w:rPr>
                <w:color w:val="auto"/>
                <w:highlight w:val="none"/>
              </w:rPr>
            </w:pPr>
          </w:p>
        </w:tc>
        <w:tc>
          <w:tcPr>
            <w:tcW w:w="1311" w:type="dxa"/>
          </w:tcPr>
          <w:p w14:paraId="6D056E66">
            <w:pPr>
              <w:pStyle w:val="2"/>
              <w:rPr>
                <w:color w:val="auto"/>
                <w:highlight w:val="none"/>
              </w:rPr>
            </w:pPr>
          </w:p>
        </w:tc>
        <w:tc>
          <w:tcPr>
            <w:tcW w:w="1633" w:type="dxa"/>
          </w:tcPr>
          <w:p w14:paraId="57FBE072">
            <w:pPr>
              <w:pStyle w:val="2"/>
              <w:rPr>
                <w:color w:val="auto"/>
                <w:highlight w:val="none"/>
              </w:rPr>
            </w:pPr>
          </w:p>
        </w:tc>
        <w:tc>
          <w:tcPr>
            <w:tcW w:w="1400" w:type="dxa"/>
          </w:tcPr>
          <w:p w14:paraId="68943D08">
            <w:pPr>
              <w:pStyle w:val="2"/>
              <w:rPr>
                <w:color w:val="auto"/>
                <w:highlight w:val="none"/>
              </w:rPr>
            </w:pPr>
          </w:p>
        </w:tc>
        <w:tc>
          <w:tcPr>
            <w:tcW w:w="1467" w:type="dxa"/>
          </w:tcPr>
          <w:p w14:paraId="6F8A1645">
            <w:pPr>
              <w:pStyle w:val="2"/>
              <w:rPr>
                <w:color w:val="auto"/>
                <w:highlight w:val="none"/>
              </w:rPr>
            </w:pPr>
          </w:p>
        </w:tc>
        <w:tc>
          <w:tcPr>
            <w:tcW w:w="2050" w:type="dxa"/>
          </w:tcPr>
          <w:p w14:paraId="29B2AD6E">
            <w:pPr>
              <w:pStyle w:val="2"/>
              <w:rPr>
                <w:color w:val="auto"/>
                <w:highlight w:val="none"/>
              </w:rPr>
            </w:pPr>
          </w:p>
        </w:tc>
      </w:tr>
      <w:tr w14:paraId="3608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6AB44216">
            <w:pPr>
              <w:pStyle w:val="2"/>
              <w:rPr>
                <w:color w:val="auto"/>
                <w:highlight w:val="none"/>
              </w:rPr>
            </w:pPr>
          </w:p>
        </w:tc>
        <w:tc>
          <w:tcPr>
            <w:tcW w:w="1311" w:type="dxa"/>
          </w:tcPr>
          <w:p w14:paraId="6CBB77C3">
            <w:pPr>
              <w:pStyle w:val="2"/>
              <w:rPr>
                <w:color w:val="auto"/>
                <w:highlight w:val="none"/>
              </w:rPr>
            </w:pPr>
          </w:p>
        </w:tc>
        <w:tc>
          <w:tcPr>
            <w:tcW w:w="1633" w:type="dxa"/>
          </w:tcPr>
          <w:p w14:paraId="363C2A0C">
            <w:pPr>
              <w:pStyle w:val="2"/>
              <w:rPr>
                <w:color w:val="auto"/>
                <w:highlight w:val="none"/>
              </w:rPr>
            </w:pPr>
          </w:p>
        </w:tc>
        <w:tc>
          <w:tcPr>
            <w:tcW w:w="1400" w:type="dxa"/>
          </w:tcPr>
          <w:p w14:paraId="2AADF61E">
            <w:pPr>
              <w:pStyle w:val="2"/>
              <w:rPr>
                <w:color w:val="auto"/>
                <w:highlight w:val="none"/>
              </w:rPr>
            </w:pPr>
          </w:p>
        </w:tc>
        <w:tc>
          <w:tcPr>
            <w:tcW w:w="1467" w:type="dxa"/>
          </w:tcPr>
          <w:p w14:paraId="56BFCF24">
            <w:pPr>
              <w:pStyle w:val="2"/>
              <w:rPr>
                <w:color w:val="auto"/>
                <w:highlight w:val="none"/>
              </w:rPr>
            </w:pPr>
          </w:p>
        </w:tc>
        <w:tc>
          <w:tcPr>
            <w:tcW w:w="2050" w:type="dxa"/>
          </w:tcPr>
          <w:p w14:paraId="0EB02D7B">
            <w:pPr>
              <w:pStyle w:val="2"/>
              <w:rPr>
                <w:color w:val="auto"/>
                <w:highlight w:val="none"/>
              </w:rPr>
            </w:pPr>
          </w:p>
        </w:tc>
      </w:tr>
      <w:tr w14:paraId="61BC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A12E34D">
            <w:pPr>
              <w:pStyle w:val="2"/>
              <w:rPr>
                <w:color w:val="auto"/>
                <w:highlight w:val="none"/>
              </w:rPr>
            </w:pPr>
          </w:p>
        </w:tc>
        <w:tc>
          <w:tcPr>
            <w:tcW w:w="1311" w:type="dxa"/>
          </w:tcPr>
          <w:p w14:paraId="56048AF4">
            <w:pPr>
              <w:pStyle w:val="2"/>
              <w:rPr>
                <w:color w:val="auto"/>
                <w:highlight w:val="none"/>
              </w:rPr>
            </w:pPr>
          </w:p>
        </w:tc>
        <w:tc>
          <w:tcPr>
            <w:tcW w:w="1633" w:type="dxa"/>
          </w:tcPr>
          <w:p w14:paraId="7E771C2E">
            <w:pPr>
              <w:pStyle w:val="2"/>
              <w:rPr>
                <w:color w:val="auto"/>
                <w:highlight w:val="none"/>
              </w:rPr>
            </w:pPr>
          </w:p>
        </w:tc>
        <w:tc>
          <w:tcPr>
            <w:tcW w:w="1400" w:type="dxa"/>
          </w:tcPr>
          <w:p w14:paraId="2D92D1D6">
            <w:pPr>
              <w:pStyle w:val="2"/>
              <w:rPr>
                <w:color w:val="auto"/>
                <w:highlight w:val="none"/>
              </w:rPr>
            </w:pPr>
          </w:p>
        </w:tc>
        <w:tc>
          <w:tcPr>
            <w:tcW w:w="1467" w:type="dxa"/>
          </w:tcPr>
          <w:p w14:paraId="111347B2">
            <w:pPr>
              <w:pStyle w:val="2"/>
              <w:rPr>
                <w:color w:val="auto"/>
                <w:highlight w:val="none"/>
              </w:rPr>
            </w:pPr>
          </w:p>
        </w:tc>
        <w:tc>
          <w:tcPr>
            <w:tcW w:w="2050" w:type="dxa"/>
          </w:tcPr>
          <w:p w14:paraId="1CDC1FCE">
            <w:pPr>
              <w:pStyle w:val="2"/>
              <w:rPr>
                <w:color w:val="auto"/>
                <w:highlight w:val="none"/>
              </w:rPr>
            </w:pPr>
          </w:p>
        </w:tc>
      </w:tr>
      <w:tr w14:paraId="521E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F63A3F6">
            <w:pPr>
              <w:pStyle w:val="2"/>
              <w:rPr>
                <w:color w:val="auto"/>
                <w:highlight w:val="none"/>
              </w:rPr>
            </w:pPr>
          </w:p>
        </w:tc>
        <w:tc>
          <w:tcPr>
            <w:tcW w:w="1311" w:type="dxa"/>
          </w:tcPr>
          <w:p w14:paraId="510C95DC">
            <w:pPr>
              <w:pStyle w:val="2"/>
              <w:rPr>
                <w:color w:val="auto"/>
                <w:highlight w:val="none"/>
              </w:rPr>
            </w:pPr>
          </w:p>
        </w:tc>
        <w:tc>
          <w:tcPr>
            <w:tcW w:w="1633" w:type="dxa"/>
          </w:tcPr>
          <w:p w14:paraId="44F343E2">
            <w:pPr>
              <w:pStyle w:val="2"/>
              <w:rPr>
                <w:color w:val="auto"/>
                <w:highlight w:val="none"/>
              </w:rPr>
            </w:pPr>
          </w:p>
        </w:tc>
        <w:tc>
          <w:tcPr>
            <w:tcW w:w="1400" w:type="dxa"/>
          </w:tcPr>
          <w:p w14:paraId="50062A6C">
            <w:pPr>
              <w:pStyle w:val="2"/>
              <w:rPr>
                <w:color w:val="auto"/>
                <w:highlight w:val="none"/>
              </w:rPr>
            </w:pPr>
          </w:p>
        </w:tc>
        <w:tc>
          <w:tcPr>
            <w:tcW w:w="1467" w:type="dxa"/>
          </w:tcPr>
          <w:p w14:paraId="7504C177">
            <w:pPr>
              <w:pStyle w:val="2"/>
              <w:rPr>
                <w:color w:val="auto"/>
                <w:highlight w:val="none"/>
              </w:rPr>
            </w:pPr>
          </w:p>
        </w:tc>
        <w:tc>
          <w:tcPr>
            <w:tcW w:w="2050" w:type="dxa"/>
          </w:tcPr>
          <w:p w14:paraId="4A0D921A">
            <w:pPr>
              <w:pStyle w:val="2"/>
              <w:rPr>
                <w:color w:val="auto"/>
                <w:highlight w:val="none"/>
              </w:rPr>
            </w:pPr>
          </w:p>
        </w:tc>
      </w:tr>
      <w:tr w14:paraId="048D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FC745F0">
            <w:pPr>
              <w:pStyle w:val="2"/>
              <w:rPr>
                <w:color w:val="auto"/>
                <w:highlight w:val="none"/>
              </w:rPr>
            </w:pPr>
          </w:p>
        </w:tc>
        <w:tc>
          <w:tcPr>
            <w:tcW w:w="1311" w:type="dxa"/>
          </w:tcPr>
          <w:p w14:paraId="2A07A0B6">
            <w:pPr>
              <w:pStyle w:val="2"/>
              <w:rPr>
                <w:color w:val="auto"/>
                <w:highlight w:val="none"/>
              </w:rPr>
            </w:pPr>
          </w:p>
        </w:tc>
        <w:tc>
          <w:tcPr>
            <w:tcW w:w="1633" w:type="dxa"/>
          </w:tcPr>
          <w:p w14:paraId="69A72CAA">
            <w:pPr>
              <w:pStyle w:val="2"/>
              <w:rPr>
                <w:color w:val="auto"/>
                <w:highlight w:val="none"/>
              </w:rPr>
            </w:pPr>
          </w:p>
        </w:tc>
        <w:tc>
          <w:tcPr>
            <w:tcW w:w="1400" w:type="dxa"/>
          </w:tcPr>
          <w:p w14:paraId="2A26011A">
            <w:pPr>
              <w:pStyle w:val="2"/>
              <w:rPr>
                <w:color w:val="auto"/>
                <w:highlight w:val="none"/>
              </w:rPr>
            </w:pPr>
          </w:p>
        </w:tc>
        <w:tc>
          <w:tcPr>
            <w:tcW w:w="1467" w:type="dxa"/>
          </w:tcPr>
          <w:p w14:paraId="26007F8E">
            <w:pPr>
              <w:pStyle w:val="2"/>
              <w:rPr>
                <w:color w:val="auto"/>
                <w:highlight w:val="none"/>
              </w:rPr>
            </w:pPr>
          </w:p>
        </w:tc>
        <w:tc>
          <w:tcPr>
            <w:tcW w:w="2050" w:type="dxa"/>
          </w:tcPr>
          <w:p w14:paraId="1C3378EE">
            <w:pPr>
              <w:pStyle w:val="2"/>
              <w:rPr>
                <w:color w:val="auto"/>
                <w:highlight w:val="none"/>
              </w:rPr>
            </w:pPr>
          </w:p>
        </w:tc>
      </w:tr>
      <w:tr w14:paraId="1D1F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7F2507F">
            <w:pPr>
              <w:pStyle w:val="2"/>
              <w:rPr>
                <w:color w:val="auto"/>
                <w:highlight w:val="none"/>
              </w:rPr>
            </w:pPr>
          </w:p>
        </w:tc>
        <w:tc>
          <w:tcPr>
            <w:tcW w:w="1311" w:type="dxa"/>
          </w:tcPr>
          <w:p w14:paraId="0192B4E7">
            <w:pPr>
              <w:pStyle w:val="2"/>
              <w:rPr>
                <w:color w:val="auto"/>
                <w:highlight w:val="none"/>
              </w:rPr>
            </w:pPr>
          </w:p>
        </w:tc>
        <w:tc>
          <w:tcPr>
            <w:tcW w:w="1633" w:type="dxa"/>
          </w:tcPr>
          <w:p w14:paraId="1A3E1AF4">
            <w:pPr>
              <w:pStyle w:val="2"/>
              <w:rPr>
                <w:color w:val="auto"/>
                <w:highlight w:val="none"/>
              </w:rPr>
            </w:pPr>
          </w:p>
        </w:tc>
        <w:tc>
          <w:tcPr>
            <w:tcW w:w="1400" w:type="dxa"/>
          </w:tcPr>
          <w:p w14:paraId="7AD9E313">
            <w:pPr>
              <w:pStyle w:val="2"/>
              <w:rPr>
                <w:color w:val="auto"/>
                <w:highlight w:val="none"/>
              </w:rPr>
            </w:pPr>
          </w:p>
        </w:tc>
        <w:tc>
          <w:tcPr>
            <w:tcW w:w="1467" w:type="dxa"/>
          </w:tcPr>
          <w:p w14:paraId="59FF2AB4">
            <w:pPr>
              <w:pStyle w:val="2"/>
              <w:rPr>
                <w:color w:val="auto"/>
                <w:highlight w:val="none"/>
              </w:rPr>
            </w:pPr>
          </w:p>
        </w:tc>
        <w:tc>
          <w:tcPr>
            <w:tcW w:w="2050" w:type="dxa"/>
          </w:tcPr>
          <w:p w14:paraId="278B6881">
            <w:pPr>
              <w:pStyle w:val="2"/>
              <w:rPr>
                <w:color w:val="auto"/>
                <w:highlight w:val="none"/>
              </w:rPr>
            </w:pPr>
          </w:p>
        </w:tc>
      </w:tr>
      <w:tr w14:paraId="109F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2BBB946">
            <w:pPr>
              <w:pStyle w:val="2"/>
              <w:rPr>
                <w:color w:val="auto"/>
                <w:highlight w:val="none"/>
              </w:rPr>
            </w:pPr>
          </w:p>
        </w:tc>
        <w:tc>
          <w:tcPr>
            <w:tcW w:w="1311" w:type="dxa"/>
          </w:tcPr>
          <w:p w14:paraId="591A5212">
            <w:pPr>
              <w:pStyle w:val="2"/>
              <w:rPr>
                <w:color w:val="auto"/>
                <w:highlight w:val="none"/>
              </w:rPr>
            </w:pPr>
          </w:p>
        </w:tc>
        <w:tc>
          <w:tcPr>
            <w:tcW w:w="1633" w:type="dxa"/>
          </w:tcPr>
          <w:p w14:paraId="49B258A7">
            <w:pPr>
              <w:pStyle w:val="2"/>
              <w:rPr>
                <w:color w:val="auto"/>
                <w:highlight w:val="none"/>
              </w:rPr>
            </w:pPr>
          </w:p>
        </w:tc>
        <w:tc>
          <w:tcPr>
            <w:tcW w:w="1400" w:type="dxa"/>
          </w:tcPr>
          <w:p w14:paraId="1A7BBC04">
            <w:pPr>
              <w:pStyle w:val="2"/>
              <w:rPr>
                <w:color w:val="auto"/>
                <w:highlight w:val="none"/>
              </w:rPr>
            </w:pPr>
          </w:p>
        </w:tc>
        <w:tc>
          <w:tcPr>
            <w:tcW w:w="1467" w:type="dxa"/>
          </w:tcPr>
          <w:p w14:paraId="42E4A3B6">
            <w:pPr>
              <w:pStyle w:val="2"/>
              <w:rPr>
                <w:color w:val="auto"/>
                <w:highlight w:val="none"/>
              </w:rPr>
            </w:pPr>
          </w:p>
        </w:tc>
        <w:tc>
          <w:tcPr>
            <w:tcW w:w="2050" w:type="dxa"/>
          </w:tcPr>
          <w:p w14:paraId="2338B798">
            <w:pPr>
              <w:pStyle w:val="2"/>
              <w:rPr>
                <w:color w:val="auto"/>
                <w:highlight w:val="none"/>
              </w:rPr>
            </w:pPr>
          </w:p>
        </w:tc>
      </w:tr>
      <w:tr w14:paraId="0BAB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76C7D21">
            <w:pPr>
              <w:pStyle w:val="2"/>
              <w:rPr>
                <w:color w:val="auto"/>
                <w:highlight w:val="none"/>
              </w:rPr>
            </w:pPr>
          </w:p>
        </w:tc>
        <w:tc>
          <w:tcPr>
            <w:tcW w:w="1311" w:type="dxa"/>
          </w:tcPr>
          <w:p w14:paraId="09779D69">
            <w:pPr>
              <w:pStyle w:val="2"/>
              <w:rPr>
                <w:color w:val="auto"/>
                <w:highlight w:val="none"/>
              </w:rPr>
            </w:pPr>
          </w:p>
        </w:tc>
        <w:tc>
          <w:tcPr>
            <w:tcW w:w="1633" w:type="dxa"/>
          </w:tcPr>
          <w:p w14:paraId="23C5C7FB">
            <w:pPr>
              <w:pStyle w:val="2"/>
              <w:rPr>
                <w:color w:val="auto"/>
                <w:highlight w:val="none"/>
              </w:rPr>
            </w:pPr>
          </w:p>
        </w:tc>
        <w:tc>
          <w:tcPr>
            <w:tcW w:w="1400" w:type="dxa"/>
          </w:tcPr>
          <w:p w14:paraId="1DBAAD9D">
            <w:pPr>
              <w:pStyle w:val="2"/>
              <w:rPr>
                <w:color w:val="auto"/>
                <w:highlight w:val="none"/>
              </w:rPr>
            </w:pPr>
          </w:p>
        </w:tc>
        <w:tc>
          <w:tcPr>
            <w:tcW w:w="1467" w:type="dxa"/>
          </w:tcPr>
          <w:p w14:paraId="5950034A">
            <w:pPr>
              <w:pStyle w:val="2"/>
              <w:rPr>
                <w:color w:val="auto"/>
                <w:highlight w:val="none"/>
              </w:rPr>
            </w:pPr>
          </w:p>
        </w:tc>
        <w:tc>
          <w:tcPr>
            <w:tcW w:w="2050" w:type="dxa"/>
          </w:tcPr>
          <w:p w14:paraId="7B7720E3">
            <w:pPr>
              <w:pStyle w:val="2"/>
              <w:rPr>
                <w:color w:val="auto"/>
                <w:highlight w:val="none"/>
              </w:rPr>
            </w:pPr>
          </w:p>
        </w:tc>
      </w:tr>
      <w:tr w14:paraId="31CA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4696C0EF">
            <w:pPr>
              <w:pStyle w:val="2"/>
              <w:rPr>
                <w:color w:val="auto"/>
                <w:highlight w:val="none"/>
              </w:rPr>
            </w:pPr>
          </w:p>
        </w:tc>
        <w:tc>
          <w:tcPr>
            <w:tcW w:w="1311" w:type="dxa"/>
          </w:tcPr>
          <w:p w14:paraId="6ABB54C8">
            <w:pPr>
              <w:pStyle w:val="2"/>
              <w:rPr>
                <w:color w:val="auto"/>
                <w:highlight w:val="none"/>
              </w:rPr>
            </w:pPr>
          </w:p>
        </w:tc>
        <w:tc>
          <w:tcPr>
            <w:tcW w:w="1633" w:type="dxa"/>
          </w:tcPr>
          <w:p w14:paraId="06922DE9">
            <w:pPr>
              <w:pStyle w:val="2"/>
              <w:rPr>
                <w:color w:val="auto"/>
                <w:highlight w:val="none"/>
              </w:rPr>
            </w:pPr>
          </w:p>
        </w:tc>
        <w:tc>
          <w:tcPr>
            <w:tcW w:w="1400" w:type="dxa"/>
          </w:tcPr>
          <w:p w14:paraId="48C2ABE5">
            <w:pPr>
              <w:pStyle w:val="2"/>
              <w:rPr>
                <w:color w:val="auto"/>
                <w:highlight w:val="none"/>
              </w:rPr>
            </w:pPr>
          </w:p>
        </w:tc>
        <w:tc>
          <w:tcPr>
            <w:tcW w:w="1467" w:type="dxa"/>
          </w:tcPr>
          <w:p w14:paraId="5C618EBE">
            <w:pPr>
              <w:pStyle w:val="2"/>
              <w:rPr>
                <w:color w:val="auto"/>
                <w:highlight w:val="none"/>
              </w:rPr>
            </w:pPr>
          </w:p>
        </w:tc>
        <w:tc>
          <w:tcPr>
            <w:tcW w:w="2050" w:type="dxa"/>
          </w:tcPr>
          <w:p w14:paraId="6B591A17">
            <w:pPr>
              <w:pStyle w:val="2"/>
              <w:rPr>
                <w:color w:val="auto"/>
                <w:highlight w:val="none"/>
              </w:rPr>
            </w:pPr>
          </w:p>
        </w:tc>
      </w:tr>
    </w:tbl>
    <w:p w14:paraId="760CE783">
      <w:pPr>
        <w:pStyle w:val="2"/>
        <w:rPr>
          <w:color w:val="auto"/>
          <w:highlight w:val="none"/>
        </w:rPr>
      </w:pPr>
      <w:r>
        <w:rPr>
          <w:rFonts w:hint="eastAsia"/>
          <w:color w:val="auto"/>
          <w:highlight w:val="none"/>
        </w:rPr>
        <w:t>注：仅需备注“是”，情况为否的不用备注。报价人所投运输车辆原则上要求为自有车辆，且</w:t>
      </w:r>
      <w:r>
        <w:rPr>
          <w:rFonts w:hint="eastAsia"/>
          <w:color w:val="auto"/>
          <w:highlight w:val="none"/>
        </w:rPr>
        <w:t>不少于6辆</w:t>
      </w:r>
      <w:r>
        <w:rPr>
          <w:rFonts w:hint="eastAsia"/>
          <w:color w:val="auto"/>
          <w:highlight w:val="none"/>
        </w:rPr>
        <w:t>。如为签约车辆，必须具有全部调度权和完全支配权以保证委托方的运输要求。</w:t>
      </w:r>
    </w:p>
    <w:p w14:paraId="1FED5D01">
      <w:pPr>
        <w:spacing w:line="440" w:lineRule="exact"/>
        <w:ind w:firstLine="4435" w:firstLineChars="2016"/>
        <w:rPr>
          <w:rFonts w:ascii="宋体" w:hAnsi="宋体" w:cs="Arial Unicode MS"/>
          <w:color w:val="auto"/>
          <w:sz w:val="22"/>
          <w:szCs w:val="18"/>
          <w:highlight w:val="none"/>
          <w:u w:color="000000"/>
        </w:rPr>
      </w:pPr>
    </w:p>
    <w:p w14:paraId="621D82A1">
      <w:pPr>
        <w:spacing w:line="440" w:lineRule="exact"/>
        <w:ind w:firstLine="4435" w:firstLineChars="2016"/>
        <w:rPr>
          <w:rFonts w:ascii="宋体" w:hAnsi="宋体" w:cs="Arial Unicode MS"/>
          <w:color w:val="auto"/>
          <w:sz w:val="22"/>
          <w:szCs w:val="18"/>
          <w:highlight w:val="none"/>
          <w:u w:color="000000"/>
        </w:rPr>
      </w:pPr>
    </w:p>
    <w:p w14:paraId="15FADAE2">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4929AA40">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5145C637">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43399350">
      <w:pPr>
        <w:rPr>
          <w:b/>
          <w:color w:val="auto"/>
          <w:sz w:val="28"/>
          <w:szCs w:val="21"/>
          <w:highlight w:val="none"/>
        </w:rPr>
      </w:pPr>
    </w:p>
    <w:p w14:paraId="74BB0E5C">
      <w:pPr>
        <w:rPr>
          <w:color w:val="auto"/>
          <w:highlight w:val="none"/>
        </w:rPr>
      </w:pPr>
      <w:r>
        <w:rPr>
          <w:rFonts w:hint="eastAsia"/>
          <w:color w:val="auto"/>
          <w:highlight w:val="none"/>
        </w:rPr>
        <w:br w:type="page"/>
      </w:r>
    </w:p>
    <w:p w14:paraId="6EF89FAC">
      <w:pPr>
        <w:pStyle w:val="41"/>
        <w:rPr>
          <w:color w:val="auto"/>
          <w:highlight w:val="none"/>
        </w:rPr>
      </w:pPr>
    </w:p>
    <w:p w14:paraId="35B3B219">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6A0B0A9C">
      <w:pPr>
        <w:spacing w:line="500" w:lineRule="exact"/>
        <w:jc w:val="center"/>
        <w:rPr>
          <w:rFonts w:asciiTheme="minorEastAsia" w:hAnsiTheme="minorEastAsia"/>
          <w:b/>
          <w:color w:val="auto"/>
          <w:sz w:val="32"/>
          <w:szCs w:val="32"/>
          <w:highlight w:val="none"/>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highlight w:val="none"/>
        </w:rPr>
        <w:t>车辆信息表</w:t>
      </w:r>
    </w:p>
    <w:p w14:paraId="61E8E09E">
      <w:pPr>
        <w:spacing w:line="240" w:lineRule="exact"/>
        <w:jc w:val="center"/>
        <w:rPr>
          <w:rFonts w:asciiTheme="minorEastAsia" w:hAnsiTheme="minorEastAsia"/>
          <w:color w:val="auto"/>
          <w:sz w:val="32"/>
          <w:szCs w:val="32"/>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7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43ED3BA2">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序号</w:t>
            </w:r>
          </w:p>
        </w:tc>
        <w:tc>
          <w:tcPr>
            <w:tcW w:w="781" w:type="dxa"/>
            <w:vAlign w:val="center"/>
          </w:tcPr>
          <w:p w14:paraId="1E10F7D9">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1</w:t>
            </w:r>
          </w:p>
        </w:tc>
        <w:tc>
          <w:tcPr>
            <w:tcW w:w="992" w:type="dxa"/>
            <w:vAlign w:val="center"/>
          </w:tcPr>
          <w:p w14:paraId="192A8C56">
            <w:pPr>
              <w:spacing w:line="500" w:lineRule="exact"/>
              <w:jc w:val="center"/>
              <w:rPr>
                <w:rFonts w:asciiTheme="minorEastAsia" w:hAnsiTheme="minorEastAsia"/>
                <w:b/>
                <w:color w:val="auto"/>
                <w:kern w:val="0"/>
                <w:sz w:val="24"/>
                <w:highlight w:val="none"/>
              </w:rPr>
            </w:pPr>
            <w:r>
              <w:rPr>
                <w:rFonts w:asciiTheme="minorEastAsia" w:hAnsiTheme="minorEastAsia"/>
                <w:b/>
                <w:color w:val="auto"/>
                <w:kern w:val="0"/>
                <w:sz w:val="24"/>
                <w:highlight w:val="none"/>
              </w:rPr>
              <w:t>车号</w:t>
            </w:r>
          </w:p>
        </w:tc>
        <w:tc>
          <w:tcPr>
            <w:tcW w:w="2693" w:type="dxa"/>
            <w:gridSpan w:val="2"/>
            <w:vAlign w:val="center"/>
          </w:tcPr>
          <w:p w14:paraId="6ABB47BF">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粤A12023</w:t>
            </w:r>
          </w:p>
        </w:tc>
        <w:tc>
          <w:tcPr>
            <w:tcW w:w="1498" w:type="dxa"/>
            <w:vAlign w:val="center"/>
          </w:tcPr>
          <w:p w14:paraId="78EF178C">
            <w:pPr>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驾驶员姓名</w:t>
            </w:r>
          </w:p>
        </w:tc>
        <w:tc>
          <w:tcPr>
            <w:tcW w:w="2237" w:type="dxa"/>
            <w:vAlign w:val="center"/>
          </w:tcPr>
          <w:p w14:paraId="4AF031C0">
            <w:pPr>
              <w:spacing w:line="500" w:lineRule="exact"/>
              <w:jc w:val="center"/>
              <w:rPr>
                <w:rFonts w:asciiTheme="minorEastAsia" w:hAnsiTheme="minorEastAsia"/>
                <w:b/>
                <w:color w:val="auto"/>
                <w:kern w:val="0"/>
                <w:sz w:val="24"/>
                <w:highlight w:val="none"/>
              </w:rPr>
            </w:pPr>
          </w:p>
        </w:tc>
      </w:tr>
      <w:tr w14:paraId="582F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1513A867">
            <w:pPr>
              <w:tabs>
                <w:tab w:val="left" w:pos="3400"/>
              </w:tabs>
              <w:spacing w:line="500" w:lineRule="exact"/>
              <w:jc w:val="center"/>
              <w:rPr>
                <w:rFonts w:asciiTheme="minorEastAsia" w:hAnsiTheme="minorEastAsia"/>
                <w:b/>
                <w:color w:val="auto"/>
                <w:kern w:val="0"/>
                <w:sz w:val="24"/>
                <w:highlight w:val="none"/>
              </w:rPr>
            </w:pPr>
            <w:r>
              <w:rPr>
                <w:rFonts w:asciiTheme="minorEastAsia" w:hAnsiTheme="minorEastAsia"/>
                <w:b/>
                <w:color w:val="auto"/>
                <w:kern w:val="0"/>
                <w:sz w:val="24"/>
                <w:highlight w:val="none"/>
              </w:rPr>
              <w:t>车辆行驶证</w:t>
            </w:r>
            <w:r>
              <w:rPr>
                <w:rFonts w:hint="eastAsia" w:asciiTheme="minorEastAsia" w:hAnsiTheme="minorEastAsia"/>
                <w:b/>
                <w:color w:val="auto"/>
                <w:kern w:val="0"/>
                <w:sz w:val="24"/>
                <w:highlight w:val="none"/>
              </w:rPr>
              <w:t>（原件扫描件）</w:t>
            </w:r>
          </w:p>
        </w:tc>
      </w:tr>
      <w:tr w14:paraId="7CC1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37F55302">
            <w:pPr>
              <w:spacing w:line="500" w:lineRule="exact"/>
              <w:jc w:val="center"/>
              <w:rPr>
                <w:rFonts w:asciiTheme="minorEastAsia" w:hAnsiTheme="minorEastAsia"/>
                <w:color w:val="auto"/>
                <w:kern w:val="0"/>
                <w:sz w:val="24"/>
                <w:highlight w:val="none"/>
              </w:rPr>
            </w:pPr>
            <w:r>
              <w:rPr>
                <w:rFonts w:hint="eastAsia" w:asciiTheme="minorEastAsia" w:hAnsiTheme="minorEastAsia"/>
                <w:color w:val="auto"/>
                <w:kern w:val="0"/>
                <w:sz w:val="24"/>
                <w:highlight w:val="none"/>
              </w:rPr>
              <w:t>行驶证主页</w:t>
            </w:r>
          </w:p>
          <w:p w14:paraId="70041092">
            <w:pPr>
              <w:spacing w:line="500" w:lineRule="exac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69504"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1B19FA0C">
            <w:pPr>
              <w:spacing w:line="500" w:lineRule="exact"/>
              <w:jc w:val="center"/>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70528"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9"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highlight w:val="none"/>
              </w:rPr>
              <w:t>行驶证副页</w:t>
            </w:r>
          </w:p>
        </w:tc>
      </w:tr>
      <w:tr w14:paraId="7B53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14ACA7D1">
            <w:pPr>
              <w:tabs>
                <w:tab w:val="left" w:pos="3400"/>
              </w:tabs>
              <w:spacing w:line="500" w:lineRule="exact"/>
              <w:jc w:val="center"/>
              <w:rPr>
                <w:rFonts w:asciiTheme="minorEastAsia" w:hAnsiTheme="minorEastAsia"/>
                <w:b/>
                <w:color w:val="auto"/>
                <w:kern w:val="0"/>
                <w:sz w:val="24"/>
                <w:highlight w:val="none"/>
              </w:rPr>
            </w:pPr>
            <w:r>
              <w:rPr>
                <w:rFonts w:hint="eastAsia" w:asciiTheme="minorEastAsia" w:hAnsiTheme="minorEastAsia"/>
                <w:b/>
                <w:color w:val="auto"/>
                <w:kern w:val="0"/>
                <w:sz w:val="24"/>
                <w:highlight w:val="none"/>
              </w:rPr>
              <w:t>驾驶员</w:t>
            </w:r>
            <w:r>
              <w:rPr>
                <w:rFonts w:asciiTheme="minorEastAsia" w:hAnsiTheme="minorEastAsia"/>
                <w:b/>
                <w:color w:val="auto"/>
                <w:kern w:val="0"/>
                <w:sz w:val="24"/>
                <w:highlight w:val="none"/>
              </w:rPr>
              <w:t>驾驶证</w:t>
            </w:r>
            <w:r>
              <w:rPr>
                <w:rFonts w:hint="eastAsia" w:asciiTheme="minorEastAsia" w:hAnsiTheme="minorEastAsia"/>
                <w:b/>
                <w:color w:val="auto"/>
                <w:kern w:val="0"/>
                <w:sz w:val="24"/>
                <w:highlight w:val="none"/>
              </w:rPr>
              <w:t>（原件扫描件）</w:t>
            </w:r>
          </w:p>
        </w:tc>
      </w:tr>
      <w:tr w14:paraId="617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6625A27D">
            <w:pPr>
              <w:spacing w:line="5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驾驶证主页</w:t>
            </w:r>
          </w:p>
          <w:p w14:paraId="1AF4EA1C">
            <w:pPr>
              <w:spacing w:line="500" w:lineRule="exact"/>
              <w:jc w:val="lef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71552"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74033BDA">
            <w:pPr>
              <w:spacing w:line="5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驾驶证副页</w:t>
            </w:r>
          </w:p>
          <w:p w14:paraId="76A49FAC">
            <w:pPr>
              <w:spacing w:line="500" w:lineRule="exact"/>
              <w:jc w:val="left"/>
              <w:rPr>
                <w:rFonts w:asciiTheme="minorEastAsia" w:hAnsiTheme="minorEastAsia"/>
                <w:color w:val="auto"/>
                <w:kern w:val="0"/>
                <w:sz w:val="24"/>
                <w:highlight w:val="none"/>
              </w:rPr>
            </w:pPr>
            <w:r>
              <w:rPr>
                <w:rFonts w:asciiTheme="minorEastAsia" w:hAnsiTheme="minorEastAsia"/>
                <w:color w:val="auto"/>
                <w:kern w:val="0"/>
                <w:sz w:val="24"/>
                <w:highlight w:val="none"/>
              </w:rPr>
              <w:drawing>
                <wp:anchor distT="0" distB="0" distL="114300" distR="114300" simplePos="0" relativeHeight="251672576"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4"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6BEAEBE6">
      <w:pPr>
        <w:pStyle w:val="7"/>
        <w:rPr>
          <w:color w:val="auto"/>
          <w:highlight w:val="none"/>
        </w:rPr>
      </w:pPr>
    </w:p>
    <w:p w14:paraId="02A79ACD">
      <w:pPr>
        <w:rPr>
          <w:color w:val="auto"/>
          <w:highlight w:val="none"/>
        </w:rPr>
      </w:pPr>
    </w:p>
    <w:p w14:paraId="7DF0EC19">
      <w:pPr>
        <w:pStyle w:val="7"/>
        <w:rPr>
          <w:color w:val="auto"/>
          <w:highlight w:val="none"/>
        </w:rPr>
      </w:pPr>
    </w:p>
    <w:p w14:paraId="2A9A1215">
      <w:pPr>
        <w:rPr>
          <w:color w:val="auto"/>
          <w:highlight w:val="none"/>
        </w:rPr>
      </w:pPr>
    </w:p>
    <w:p w14:paraId="0AC4163D">
      <w:pPr>
        <w:rPr>
          <w:color w:val="auto"/>
          <w:highlight w:val="none"/>
        </w:rPr>
      </w:pPr>
      <w:r>
        <w:rPr>
          <w:rFonts w:hint="eastAsia" w:ascii="黑体" w:hAnsi="黑体" w:eastAsia="黑体"/>
          <w:color w:val="auto"/>
          <w:sz w:val="22"/>
          <w:szCs w:val="22"/>
          <w:highlight w:val="none"/>
          <w:lang w:eastAsia="zh-CN"/>
        </w:rPr>
        <w:t>说明：</w:t>
      </w:r>
      <w:r>
        <w:rPr>
          <w:rFonts w:hint="eastAsia" w:ascii="黑体" w:hAnsi="黑体" w:eastAsia="黑体"/>
          <w:color w:val="auto"/>
          <w:sz w:val="22"/>
          <w:szCs w:val="22"/>
          <w:highlight w:val="none"/>
        </w:rPr>
        <w:t>所提供的</w:t>
      </w:r>
      <w:r>
        <w:rPr>
          <w:rFonts w:hint="eastAsia" w:ascii="黑体" w:hAnsi="黑体" w:eastAsia="黑体"/>
          <w:color w:val="auto"/>
          <w:sz w:val="22"/>
          <w:szCs w:val="22"/>
          <w:highlight w:val="none"/>
          <w:lang w:eastAsia="zh-CN"/>
        </w:rPr>
        <w:t>证件扫描件</w:t>
      </w:r>
      <w:r>
        <w:rPr>
          <w:rFonts w:hint="eastAsia" w:ascii="黑体" w:hAnsi="黑体" w:eastAsia="黑体"/>
          <w:color w:val="auto"/>
          <w:sz w:val="22"/>
          <w:szCs w:val="22"/>
          <w:highlight w:val="none"/>
        </w:rPr>
        <w:t>必须清晰可辨</w:t>
      </w:r>
      <w:r>
        <w:rPr>
          <w:rFonts w:hint="eastAsia" w:ascii="黑体" w:hAnsi="黑体" w:eastAsia="黑体"/>
          <w:color w:val="auto"/>
          <w:sz w:val="22"/>
          <w:szCs w:val="22"/>
          <w:highlight w:val="none"/>
          <w:lang w:eastAsia="zh-CN"/>
        </w:rPr>
        <w:t>，</w:t>
      </w:r>
      <w:r>
        <w:rPr>
          <w:rFonts w:hint="eastAsia" w:ascii="黑体" w:hAnsi="黑体" w:eastAsia="黑体"/>
          <w:color w:val="auto"/>
          <w:sz w:val="22"/>
          <w:szCs w:val="22"/>
          <w:highlight w:val="none"/>
        </w:rPr>
        <w:t>否则视为无效。</w:t>
      </w:r>
    </w:p>
    <w:p w14:paraId="3680ACBC">
      <w:pPr>
        <w:spacing w:line="360" w:lineRule="auto"/>
        <w:ind w:firstLine="720"/>
        <w:jc w:val="left"/>
        <w:rPr>
          <w:b/>
          <w:color w:val="auto"/>
          <w:sz w:val="28"/>
          <w:szCs w:val="21"/>
          <w:highlight w:val="none"/>
        </w:rPr>
      </w:pPr>
    </w:p>
    <w:p w14:paraId="60750AF0">
      <w:pPr>
        <w:spacing w:line="360" w:lineRule="auto"/>
        <w:ind w:firstLine="720"/>
        <w:jc w:val="left"/>
        <w:rPr>
          <w:b/>
          <w:color w:val="auto"/>
          <w:sz w:val="28"/>
          <w:szCs w:val="21"/>
          <w:highlight w:val="none"/>
        </w:rPr>
      </w:pPr>
    </w:p>
    <w:p w14:paraId="63AFD19F">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6FDE4301">
      <w:pPr>
        <w:pStyle w:val="25"/>
        <w:rPr>
          <w:rFonts w:hint="eastAsia"/>
          <w:b/>
          <w:color w:val="auto"/>
          <w:sz w:val="28"/>
          <w:szCs w:val="21"/>
          <w:highlight w:val="none"/>
        </w:rPr>
      </w:pPr>
    </w:p>
    <w:p w14:paraId="0341AA55">
      <w:pPr>
        <w:rPr>
          <w:rFonts w:hint="eastAsia"/>
          <w:b/>
          <w:color w:val="auto"/>
          <w:sz w:val="28"/>
          <w:szCs w:val="21"/>
          <w:highlight w:val="none"/>
        </w:rPr>
      </w:pPr>
    </w:p>
    <w:p w14:paraId="58A21EDB">
      <w:pPr>
        <w:pStyle w:val="25"/>
        <w:rPr>
          <w:rFonts w:hint="eastAsia"/>
          <w:b/>
          <w:color w:val="auto"/>
          <w:sz w:val="28"/>
          <w:szCs w:val="21"/>
          <w:highlight w:val="none"/>
        </w:rPr>
      </w:pPr>
    </w:p>
    <w:p w14:paraId="549C9CE2">
      <w:pPr>
        <w:rPr>
          <w:rFonts w:hint="eastAsia"/>
          <w:b/>
          <w:color w:val="auto"/>
          <w:sz w:val="28"/>
          <w:szCs w:val="21"/>
          <w:highlight w:val="none"/>
        </w:rPr>
      </w:pPr>
    </w:p>
    <w:p w14:paraId="22BB2B7C">
      <w:pPr>
        <w:pStyle w:val="25"/>
        <w:rPr>
          <w:rFonts w:hint="eastAsia"/>
          <w:b/>
          <w:color w:val="auto"/>
          <w:sz w:val="28"/>
          <w:szCs w:val="21"/>
          <w:highlight w:val="none"/>
        </w:rPr>
      </w:pPr>
    </w:p>
    <w:p w14:paraId="26829C90">
      <w:pPr>
        <w:rPr>
          <w:rFonts w:hint="eastAsia"/>
          <w:b/>
          <w:color w:val="auto"/>
          <w:sz w:val="28"/>
          <w:szCs w:val="21"/>
          <w:highlight w:val="none"/>
        </w:rPr>
      </w:pPr>
    </w:p>
    <w:p w14:paraId="08714B8E">
      <w:pPr>
        <w:pStyle w:val="25"/>
        <w:rPr>
          <w:rFonts w:hint="eastAsia"/>
          <w:b/>
          <w:color w:val="auto"/>
          <w:sz w:val="28"/>
          <w:szCs w:val="21"/>
          <w:highlight w:val="none"/>
        </w:rPr>
      </w:pPr>
    </w:p>
    <w:p w14:paraId="0C0BBA66">
      <w:pPr>
        <w:rPr>
          <w:color w:val="auto"/>
          <w:highlight w:val="none"/>
        </w:rPr>
      </w:pPr>
    </w:p>
    <w:p w14:paraId="296C9471">
      <w:pPr>
        <w:spacing w:line="360" w:lineRule="auto"/>
        <w:ind w:firstLine="720"/>
        <w:jc w:val="left"/>
        <w:rPr>
          <w:rFonts w:hint="eastAsia"/>
          <w:b/>
          <w:color w:val="auto"/>
          <w:sz w:val="28"/>
          <w:szCs w:val="21"/>
          <w:highlight w:val="none"/>
        </w:rPr>
      </w:pPr>
    </w:p>
    <w:p w14:paraId="72E9719D">
      <w:pPr>
        <w:pStyle w:val="25"/>
        <w:rPr>
          <w:b/>
          <w:color w:val="auto"/>
          <w:sz w:val="28"/>
          <w:szCs w:val="21"/>
          <w:highlight w:val="none"/>
        </w:rPr>
      </w:pPr>
    </w:p>
    <w:p w14:paraId="207D73F0">
      <w:pPr>
        <w:rPr>
          <w:b/>
          <w:color w:val="auto"/>
          <w:sz w:val="28"/>
          <w:szCs w:val="21"/>
          <w:highlight w:val="none"/>
        </w:rPr>
      </w:pPr>
    </w:p>
    <w:p w14:paraId="73488629">
      <w:pPr>
        <w:rPr>
          <w:b/>
          <w:color w:val="auto"/>
          <w:sz w:val="28"/>
          <w:szCs w:val="21"/>
          <w:highlight w:val="none"/>
        </w:rPr>
      </w:pPr>
    </w:p>
    <w:p w14:paraId="34FF5781">
      <w:pPr>
        <w:rPr>
          <w:b/>
          <w:color w:val="auto"/>
          <w:sz w:val="28"/>
          <w:szCs w:val="21"/>
          <w:highlight w:val="none"/>
        </w:rPr>
      </w:pPr>
    </w:p>
    <w:p w14:paraId="66B5CDA6">
      <w:pPr>
        <w:pStyle w:val="25"/>
        <w:rPr>
          <w:b/>
          <w:color w:val="auto"/>
          <w:sz w:val="28"/>
          <w:szCs w:val="21"/>
          <w:highlight w:val="none"/>
        </w:rPr>
      </w:pPr>
    </w:p>
    <w:p w14:paraId="5253AC29">
      <w:pPr>
        <w:rPr>
          <w:b/>
          <w:color w:val="auto"/>
          <w:sz w:val="28"/>
          <w:szCs w:val="21"/>
          <w:highlight w:val="none"/>
        </w:rPr>
      </w:pPr>
    </w:p>
    <w:p w14:paraId="1911266E">
      <w:pPr>
        <w:pStyle w:val="25"/>
        <w:rPr>
          <w:b/>
          <w:color w:val="auto"/>
          <w:sz w:val="28"/>
          <w:szCs w:val="21"/>
          <w:highlight w:val="none"/>
        </w:rPr>
      </w:pPr>
    </w:p>
    <w:p w14:paraId="1881DAB2">
      <w:pPr>
        <w:rPr>
          <w:b/>
          <w:color w:val="auto"/>
          <w:sz w:val="28"/>
          <w:szCs w:val="21"/>
          <w:highlight w:val="none"/>
        </w:rPr>
      </w:pPr>
    </w:p>
    <w:p w14:paraId="435D6D36">
      <w:pPr>
        <w:pStyle w:val="25"/>
        <w:rPr>
          <w:b/>
          <w:color w:val="auto"/>
          <w:sz w:val="28"/>
          <w:szCs w:val="21"/>
          <w:highlight w:val="none"/>
        </w:rPr>
      </w:pPr>
    </w:p>
    <w:p w14:paraId="43099993">
      <w:pPr>
        <w:rPr>
          <w:b/>
          <w:color w:val="auto"/>
          <w:sz w:val="28"/>
          <w:szCs w:val="21"/>
          <w:highlight w:val="none"/>
        </w:rPr>
      </w:pPr>
    </w:p>
    <w:p w14:paraId="3E3C7F65">
      <w:pPr>
        <w:pStyle w:val="25"/>
        <w:rPr>
          <w:b/>
          <w:color w:val="auto"/>
          <w:sz w:val="28"/>
          <w:szCs w:val="21"/>
          <w:highlight w:val="none"/>
        </w:rPr>
      </w:pPr>
    </w:p>
    <w:p w14:paraId="0644F65F">
      <w:pPr>
        <w:rPr>
          <w:b/>
          <w:color w:val="auto"/>
          <w:sz w:val="28"/>
          <w:szCs w:val="21"/>
          <w:highlight w:val="none"/>
        </w:rPr>
      </w:pPr>
    </w:p>
    <w:p w14:paraId="16B4BFE6">
      <w:pPr>
        <w:pStyle w:val="25"/>
        <w:rPr>
          <w:b/>
          <w:color w:val="auto"/>
          <w:sz w:val="28"/>
          <w:szCs w:val="21"/>
          <w:highlight w:val="none"/>
        </w:rPr>
      </w:pPr>
    </w:p>
    <w:p w14:paraId="130BE89C">
      <w:pPr>
        <w:rPr>
          <w:b/>
          <w:color w:val="auto"/>
          <w:sz w:val="28"/>
          <w:szCs w:val="21"/>
          <w:highlight w:val="none"/>
        </w:rPr>
      </w:pPr>
    </w:p>
    <w:p w14:paraId="704230A8">
      <w:pPr>
        <w:pStyle w:val="25"/>
        <w:rPr>
          <w:b/>
          <w:color w:val="auto"/>
          <w:sz w:val="28"/>
          <w:szCs w:val="21"/>
          <w:highlight w:val="none"/>
        </w:rPr>
      </w:pPr>
    </w:p>
    <w:p w14:paraId="11BE0CA3">
      <w:pPr>
        <w:rPr>
          <w:b/>
          <w:color w:val="auto"/>
          <w:sz w:val="28"/>
          <w:szCs w:val="21"/>
          <w:highlight w:val="none"/>
        </w:rPr>
      </w:pPr>
    </w:p>
    <w:p w14:paraId="411531D9">
      <w:pPr>
        <w:pStyle w:val="25"/>
        <w:rPr>
          <w:b/>
          <w:color w:val="auto"/>
          <w:sz w:val="28"/>
          <w:szCs w:val="21"/>
          <w:highlight w:val="none"/>
        </w:rPr>
      </w:pPr>
    </w:p>
    <w:p w14:paraId="33963D44">
      <w:pPr>
        <w:rPr>
          <w:b/>
          <w:color w:val="auto"/>
          <w:sz w:val="28"/>
          <w:szCs w:val="21"/>
          <w:highlight w:val="none"/>
        </w:rPr>
      </w:pPr>
    </w:p>
    <w:p w14:paraId="2308862E">
      <w:pPr>
        <w:pStyle w:val="25"/>
        <w:rPr>
          <w:b/>
          <w:color w:val="auto"/>
          <w:sz w:val="28"/>
          <w:szCs w:val="21"/>
          <w:highlight w:val="none"/>
        </w:rPr>
      </w:pPr>
    </w:p>
    <w:p w14:paraId="2D467345">
      <w:pPr>
        <w:rPr>
          <w:b/>
          <w:color w:val="auto"/>
          <w:sz w:val="28"/>
          <w:szCs w:val="21"/>
          <w:highlight w:val="none"/>
        </w:rPr>
      </w:pPr>
    </w:p>
    <w:p w14:paraId="44C588F9">
      <w:pPr>
        <w:pStyle w:val="25"/>
        <w:rPr>
          <w:b/>
          <w:color w:val="auto"/>
          <w:sz w:val="28"/>
          <w:szCs w:val="21"/>
          <w:highlight w:val="none"/>
        </w:rPr>
      </w:pPr>
    </w:p>
    <w:p w14:paraId="55154784">
      <w:pPr>
        <w:rPr>
          <w:b/>
          <w:color w:val="auto"/>
          <w:sz w:val="28"/>
          <w:szCs w:val="21"/>
          <w:highlight w:val="none"/>
        </w:rPr>
      </w:pPr>
    </w:p>
    <w:p w14:paraId="4F3500AC">
      <w:pPr>
        <w:pStyle w:val="25"/>
        <w:rPr>
          <w:b/>
          <w:color w:val="auto"/>
          <w:sz w:val="28"/>
          <w:szCs w:val="21"/>
          <w:highlight w:val="none"/>
        </w:rPr>
      </w:pPr>
    </w:p>
    <w:p w14:paraId="7A176F9A">
      <w:pPr>
        <w:rPr>
          <w:b/>
          <w:color w:val="auto"/>
          <w:sz w:val="28"/>
          <w:szCs w:val="21"/>
          <w:highlight w:val="none"/>
        </w:rPr>
      </w:pPr>
    </w:p>
    <w:p w14:paraId="22787458">
      <w:pPr>
        <w:pStyle w:val="25"/>
        <w:rPr>
          <w:color w:val="auto"/>
          <w:highlight w:val="none"/>
        </w:rPr>
      </w:pPr>
    </w:p>
    <w:p w14:paraId="112028AD">
      <w:pPr>
        <w:spacing w:line="360" w:lineRule="auto"/>
        <w:ind w:firstLine="720"/>
        <w:jc w:val="left"/>
        <w:rPr>
          <w:rFonts w:hint="eastAsia"/>
          <w:b/>
          <w:color w:val="auto"/>
          <w:sz w:val="28"/>
          <w:szCs w:val="21"/>
          <w:highlight w:val="none"/>
          <w:lang w:val="en-US" w:eastAsia="zh-CN"/>
        </w:rPr>
      </w:pPr>
    </w:p>
    <w:p w14:paraId="4102DCD3">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11.</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2871E2FA">
      <w:pPr>
        <w:spacing w:line="500" w:lineRule="exact"/>
        <w:jc w:val="center"/>
        <w:rPr>
          <w:rFonts w:cs="Arial" w:asciiTheme="minorEastAsia" w:hAnsiTheme="minorEastAsia"/>
          <w:b/>
          <w:color w:val="auto"/>
          <w:sz w:val="32"/>
          <w:szCs w:val="32"/>
          <w:highlight w:val="none"/>
        </w:rPr>
      </w:pPr>
      <w:r>
        <w:rPr>
          <w:rFonts w:hint="eastAsia" w:cs="Arial" w:asciiTheme="minorEastAsia" w:hAnsiTheme="minorEastAsia"/>
          <w:b/>
          <w:color w:val="auto"/>
          <w:sz w:val="32"/>
          <w:szCs w:val="32"/>
          <w:highlight w:val="none"/>
        </w:rPr>
        <w:t>运输业绩一览表</w:t>
      </w:r>
    </w:p>
    <w:p w14:paraId="35E0F7DF">
      <w:pPr>
        <w:spacing w:line="240" w:lineRule="exact"/>
        <w:jc w:val="center"/>
        <w:rPr>
          <w:rFonts w:cs="Arial" w:asciiTheme="minorEastAsia" w:hAnsiTheme="minorEastAsia"/>
          <w:b/>
          <w:color w:val="auto"/>
          <w:sz w:val="32"/>
          <w:szCs w:val="32"/>
          <w:highlight w:val="none"/>
        </w:rPr>
      </w:pPr>
    </w:p>
    <w:tbl>
      <w:tblPr>
        <w:tblStyle w:val="19"/>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482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F7F419">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序号</w:t>
            </w:r>
          </w:p>
        </w:tc>
        <w:tc>
          <w:tcPr>
            <w:tcW w:w="3402" w:type="dxa"/>
            <w:vAlign w:val="center"/>
          </w:tcPr>
          <w:p w14:paraId="013E721C">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委托单位</w:t>
            </w:r>
          </w:p>
        </w:tc>
        <w:tc>
          <w:tcPr>
            <w:tcW w:w="1701" w:type="dxa"/>
            <w:vAlign w:val="center"/>
          </w:tcPr>
          <w:p w14:paraId="76AED134">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委托内容</w:t>
            </w:r>
          </w:p>
        </w:tc>
        <w:tc>
          <w:tcPr>
            <w:tcW w:w="1276" w:type="dxa"/>
            <w:vAlign w:val="center"/>
          </w:tcPr>
          <w:p w14:paraId="756A3CD1">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运费     （万元）</w:t>
            </w:r>
          </w:p>
        </w:tc>
        <w:tc>
          <w:tcPr>
            <w:tcW w:w="1559" w:type="dxa"/>
            <w:vAlign w:val="center"/>
          </w:tcPr>
          <w:p w14:paraId="186E44AA">
            <w:pPr>
              <w:spacing w:line="400" w:lineRule="atLeast"/>
              <w:jc w:val="center"/>
              <w:rPr>
                <w:rFonts w:cs="Arial" w:asciiTheme="minorEastAsia" w:hAnsiTheme="minorEastAsia"/>
                <w:b/>
                <w:color w:val="auto"/>
                <w:sz w:val="24"/>
                <w:highlight w:val="none"/>
              </w:rPr>
            </w:pPr>
            <w:r>
              <w:rPr>
                <w:rFonts w:hint="eastAsia" w:cs="Arial" w:asciiTheme="minorEastAsia" w:hAnsiTheme="minorEastAsia"/>
                <w:b/>
                <w:color w:val="auto"/>
                <w:sz w:val="24"/>
                <w:highlight w:val="none"/>
              </w:rPr>
              <w:t>承运时间</w:t>
            </w:r>
          </w:p>
        </w:tc>
      </w:tr>
      <w:tr w14:paraId="7D74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C072C7B">
            <w:pPr>
              <w:spacing w:line="560" w:lineRule="exact"/>
              <w:jc w:val="center"/>
              <w:rPr>
                <w:rFonts w:ascii="仿宋_GB2312" w:hAnsi="Arial" w:eastAsia="仿宋_GB2312" w:cs="Arial"/>
                <w:color w:val="auto"/>
                <w:sz w:val="24"/>
                <w:highlight w:val="none"/>
              </w:rPr>
            </w:pPr>
          </w:p>
        </w:tc>
        <w:tc>
          <w:tcPr>
            <w:tcW w:w="3402" w:type="dxa"/>
            <w:vAlign w:val="center"/>
          </w:tcPr>
          <w:p w14:paraId="20F7DF4B">
            <w:pPr>
              <w:spacing w:line="560" w:lineRule="exact"/>
              <w:jc w:val="center"/>
              <w:rPr>
                <w:rFonts w:ascii="仿宋_GB2312" w:hAnsi="Arial" w:eastAsia="仿宋_GB2312" w:cs="Arial"/>
                <w:color w:val="auto"/>
                <w:sz w:val="24"/>
                <w:highlight w:val="none"/>
              </w:rPr>
            </w:pPr>
          </w:p>
        </w:tc>
        <w:tc>
          <w:tcPr>
            <w:tcW w:w="1701" w:type="dxa"/>
            <w:vAlign w:val="center"/>
          </w:tcPr>
          <w:p w14:paraId="1BD10A58">
            <w:pPr>
              <w:spacing w:line="560" w:lineRule="exact"/>
              <w:jc w:val="center"/>
              <w:rPr>
                <w:rFonts w:ascii="仿宋_GB2312" w:hAnsi="Arial" w:eastAsia="仿宋_GB2312" w:cs="Arial"/>
                <w:color w:val="auto"/>
                <w:sz w:val="24"/>
                <w:highlight w:val="none"/>
              </w:rPr>
            </w:pPr>
          </w:p>
        </w:tc>
        <w:tc>
          <w:tcPr>
            <w:tcW w:w="1276" w:type="dxa"/>
            <w:vAlign w:val="center"/>
          </w:tcPr>
          <w:p w14:paraId="4A0F8BE5">
            <w:pPr>
              <w:spacing w:line="560" w:lineRule="exact"/>
              <w:jc w:val="center"/>
              <w:rPr>
                <w:rFonts w:ascii="仿宋_GB2312" w:hAnsi="Arial" w:eastAsia="仿宋_GB2312" w:cs="Arial"/>
                <w:color w:val="auto"/>
                <w:sz w:val="24"/>
                <w:highlight w:val="none"/>
              </w:rPr>
            </w:pPr>
          </w:p>
        </w:tc>
        <w:tc>
          <w:tcPr>
            <w:tcW w:w="1559" w:type="dxa"/>
            <w:vAlign w:val="center"/>
          </w:tcPr>
          <w:p w14:paraId="3CBE8E64">
            <w:pPr>
              <w:spacing w:line="560" w:lineRule="exact"/>
              <w:jc w:val="center"/>
              <w:rPr>
                <w:rFonts w:ascii="仿宋_GB2312" w:hAnsi="Arial" w:eastAsia="仿宋_GB2312" w:cs="Arial"/>
                <w:color w:val="auto"/>
                <w:sz w:val="24"/>
                <w:highlight w:val="none"/>
              </w:rPr>
            </w:pPr>
          </w:p>
        </w:tc>
      </w:tr>
      <w:tr w14:paraId="5F76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33E29A">
            <w:pPr>
              <w:spacing w:line="560" w:lineRule="exact"/>
              <w:jc w:val="center"/>
              <w:rPr>
                <w:rFonts w:ascii="仿宋_GB2312" w:hAnsi="Arial" w:eastAsia="仿宋_GB2312" w:cs="Arial"/>
                <w:color w:val="auto"/>
                <w:sz w:val="24"/>
                <w:highlight w:val="none"/>
              </w:rPr>
            </w:pPr>
          </w:p>
        </w:tc>
        <w:tc>
          <w:tcPr>
            <w:tcW w:w="3402" w:type="dxa"/>
            <w:vAlign w:val="center"/>
          </w:tcPr>
          <w:p w14:paraId="4D4CF00C">
            <w:pPr>
              <w:spacing w:line="560" w:lineRule="exact"/>
              <w:jc w:val="center"/>
              <w:rPr>
                <w:rFonts w:ascii="仿宋_GB2312" w:hAnsi="Arial" w:eastAsia="仿宋_GB2312" w:cs="Arial"/>
                <w:color w:val="auto"/>
                <w:sz w:val="24"/>
                <w:highlight w:val="none"/>
              </w:rPr>
            </w:pPr>
          </w:p>
        </w:tc>
        <w:tc>
          <w:tcPr>
            <w:tcW w:w="1701" w:type="dxa"/>
            <w:vAlign w:val="center"/>
          </w:tcPr>
          <w:p w14:paraId="0857BF66">
            <w:pPr>
              <w:spacing w:line="560" w:lineRule="exact"/>
              <w:jc w:val="center"/>
              <w:rPr>
                <w:rFonts w:ascii="仿宋_GB2312" w:hAnsi="Arial" w:eastAsia="仿宋_GB2312" w:cs="Arial"/>
                <w:color w:val="auto"/>
                <w:sz w:val="24"/>
                <w:highlight w:val="none"/>
              </w:rPr>
            </w:pPr>
          </w:p>
        </w:tc>
        <w:tc>
          <w:tcPr>
            <w:tcW w:w="1276" w:type="dxa"/>
            <w:vAlign w:val="center"/>
          </w:tcPr>
          <w:p w14:paraId="60715536">
            <w:pPr>
              <w:spacing w:line="560" w:lineRule="exact"/>
              <w:jc w:val="center"/>
              <w:rPr>
                <w:rFonts w:ascii="仿宋_GB2312" w:hAnsi="Arial" w:eastAsia="仿宋_GB2312" w:cs="Arial"/>
                <w:color w:val="auto"/>
                <w:sz w:val="24"/>
                <w:highlight w:val="none"/>
              </w:rPr>
            </w:pPr>
          </w:p>
        </w:tc>
        <w:tc>
          <w:tcPr>
            <w:tcW w:w="1559" w:type="dxa"/>
            <w:vAlign w:val="center"/>
          </w:tcPr>
          <w:p w14:paraId="1FF2B994">
            <w:pPr>
              <w:spacing w:line="560" w:lineRule="exact"/>
              <w:jc w:val="center"/>
              <w:rPr>
                <w:rFonts w:ascii="仿宋_GB2312" w:hAnsi="Arial" w:eastAsia="仿宋_GB2312" w:cs="Arial"/>
                <w:color w:val="auto"/>
                <w:sz w:val="24"/>
                <w:highlight w:val="none"/>
              </w:rPr>
            </w:pPr>
          </w:p>
        </w:tc>
      </w:tr>
      <w:tr w14:paraId="4614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2AB47E28">
            <w:pPr>
              <w:spacing w:line="560" w:lineRule="exact"/>
              <w:jc w:val="center"/>
              <w:rPr>
                <w:rFonts w:ascii="仿宋_GB2312" w:hAnsi="Arial" w:eastAsia="仿宋_GB2312" w:cs="Arial"/>
                <w:color w:val="auto"/>
                <w:sz w:val="24"/>
                <w:highlight w:val="none"/>
              </w:rPr>
            </w:pPr>
          </w:p>
        </w:tc>
        <w:tc>
          <w:tcPr>
            <w:tcW w:w="3402" w:type="dxa"/>
            <w:vAlign w:val="center"/>
          </w:tcPr>
          <w:p w14:paraId="75142D25">
            <w:pPr>
              <w:spacing w:line="560" w:lineRule="exact"/>
              <w:jc w:val="center"/>
              <w:rPr>
                <w:rFonts w:ascii="仿宋_GB2312" w:hAnsi="Arial" w:eastAsia="仿宋_GB2312" w:cs="Arial"/>
                <w:color w:val="auto"/>
                <w:sz w:val="24"/>
                <w:highlight w:val="none"/>
              </w:rPr>
            </w:pPr>
          </w:p>
        </w:tc>
        <w:tc>
          <w:tcPr>
            <w:tcW w:w="1701" w:type="dxa"/>
            <w:vAlign w:val="center"/>
          </w:tcPr>
          <w:p w14:paraId="32AECA64">
            <w:pPr>
              <w:spacing w:line="560" w:lineRule="exact"/>
              <w:jc w:val="center"/>
              <w:rPr>
                <w:rFonts w:ascii="仿宋_GB2312" w:hAnsi="Arial" w:eastAsia="仿宋_GB2312" w:cs="Arial"/>
                <w:color w:val="auto"/>
                <w:sz w:val="24"/>
                <w:highlight w:val="none"/>
              </w:rPr>
            </w:pPr>
          </w:p>
        </w:tc>
        <w:tc>
          <w:tcPr>
            <w:tcW w:w="1276" w:type="dxa"/>
            <w:vAlign w:val="center"/>
          </w:tcPr>
          <w:p w14:paraId="678C7DE9">
            <w:pPr>
              <w:spacing w:line="560" w:lineRule="exact"/>
              <w:jc w:val="center"/>
              <w:rPr>
                <w:rFonts w:ascii="仿宋_GB2312" w:hAnsi="Arial" w:eastAsia="仿宋_GB2312" w:cs="Arial"/>
                <w:color w:val="auto"/>
                <w:sz w:val="24"/>
                <w:highlight w:val="none"/>
              </w:rPr>
            </w:pPr>
          </w:p>
        </w:tc>
        <w:tc>
          <w:tcPr>
            <w:tcW w:w="1559" w:type="dxa"/>
            <w:vAlign w:val="center"/>
          </w:tcPr>
          <w:p w14:paraId="0FF8D7F8">
            <w:pPr>
              <w:spacing w:line="560" w:lineRule="exact"/>
              <w:jc w:val="center"/>
              <w:rPr>
                <w:rFonts w:ascii="仿宋_GB2312" w:hAnsi="Arial" w:eastAsia="仿宋_GB2312" w:cs="Arial"/>
                <w:color w:val="auto"/>
                <w:sz w:val="24"/>
                <w:highlight w:val="none"/>
              </w:rPr>
            </w:pPr>
          </w:p>
        </w:tc>
      </w:tr>
      <w:tr w14:paraId="4AC8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B9447E">
            <w:pPr>
              <w:spacing w:line="560" w:lineRule="exact"/>
              <w:jc w:val="center"/>
              <w:rPr>
                <w:rFonts w:ascii="仿宋_GB2312" w:hAnsi="Arial" w:eastAsia="仿宋_GB2312" w:cs="Arial"/>
                <w:color w:val="auto"/>
                <w:sz w:val="24"/>
                <w:highlight w:val="none"/>
              </w:rPr>
            </w:pPr>
          </w:p>
        </w:tc>
        <w:tc>
          <w:tcPr>
            <w:tcW w:w="3402" w:type="dxa"/>
            <w:vAlign w:val="center"/>
          </w:tcPr>
          <w:p w14:paraId="221F9C26">
            <w:pPr>
              <w:spacing w:line="560" w:lineRule="exact"/>
              <w:jc w:val="center"/>
              <w:rPr>
                <w:rFonts w:ascii="仿宋_GB2312" w:hAnsi="Arial" w:eastAsia="仿宋_GB2312" w:cs="Arial"/>
                <w:color w:val="auto"/>
                <w:sz w:val="24"/>
                <w:highlight w:val="none"/>
              </w:rPr>
            </w:pPr>
          </w:p>
        </w:tc>
        <w:tc>
          <w:tcPr>
            <w:tcW w:w="1701" w:type="dxa"/>
            <w:vAlign w:val="center"/>
          </w:tcPr>
          <w:p w14:paraId="52EBD142">
            <w:pPr>
              <w:spacing w:line="560" w:lineRule="exact"/>
              <w:jc w:val="center"/>
              <w:rPr>
                <w:rFonts w:ascii="仿宋_GB2312" w:hAnsi="Arial" w:eastAsia="仿宋_GB2312" w:cs="Arial"/>
                <w:color w:val="auto"/>
                <w:sz w:val="24"/>
                <w:highlight w:val="none"/>
              </w:rPr>
            </w:pPr>
          </w:p>
        </w:tc>
        <w:tc>
          <w:tcPr>
            <w:tcW w:w="1276" w:type="dxa"/>
            <w:vAlign w:val="center"/>
          </w:tcPr>
          <w:p w14:paraId="05598B1B">
            <w:pPr>
              <w:spacing w:line="560" w:lineRule="exact"/>
              <w:jc w:val="center"/>
              <w:rPr>
                <w:rFonts w:ascii="仿宋_GB2312" w:hAnsi="Arial" w:eastAsia="仿宋_GB2312" w:cs="Arial"/>
                <w:color w:val="auto"/>
                <w:sz w:val="24"/>
                <w:highlight w:val="none"/>
              </w:rPr>
            </w:pPr>
          </w:p>
        </w:tc>
        <w:tc>
          <w:tcPr>
            <w:tcW w:w="1559" w:type="dxa"/>
            <w:vAlign w:val="center"/>
          </w:tcPr>
          <w:p w14:paraId="3562C4B1">
            <w:pPr>
              <w:spacing w:line="560" w:lineRule="exact"/>
              <w:jc w:val="center"/>
              <w:rPr>
                <w:rFonts w:ascii="仿宋_GB2312" w:hAnsi="Arial" w:eastAsia="仿宋_GB2312" w:cs="Arial"/>
                <w:color w:val="auto"/>
                <w:sz w:val="24"/>
                <w:highlight w:val="none"/>
              </w:rPr>
            </w:pPr>
          </w:p>
        </w:tc>
      </w:tr>
      <w:tr w14:paraId="7E07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C1BD006">
            <w:pPr>
              <w:spacing w:line="560" w:lineRule="exact"/>
              <w:jc w:val="center"/>
              <w:rPr>
                <w:rFonts w:ascii="仿宋_GB2312" w:hAnsi="Arial" w:eastAsia="仿宋_GB2312" w:cs="Arial"/>
                <w:color w:val="auto"/>
                <w:sz w:val="24"/>
                <w:highlight w:val="none"/>
              </w:rPr>
            </w:pPr>
          </w:p>
        </w:tc>
        <w:tc>
          <w:tcPr>
            <w:tcW w:w="3402" w:type="dxa"/>
            <w:vAlign w:val="center"/>
          </w:tcPr>
          <w:p w14:paraId="59C49F18">
            <w:pPr>
              <w:spacing w:line="560" w:lineRule="exact"/>
              <w:jc w:val="center"/>
              <w:rPr>
                <w:rFonts w:ascii="仿宋_GB2312" w:hAnsi="Arial" w:eastAsia="仿宋_GB2312" w:cs="Arial"/>
                <w:color w:val="auto"/>
                <w:sz w:val="24"/>
                <w:highlight w:val="none"/>
              </w:rPr>
            </w:pPr>
          </w:p>
        </w:tc>
        <w:tc>
          <w:tcPr>
            <w:tcW w:w="1701" w:type="dxa"/>
            <w:vAlign w:val="center"/>
          </w:tcPr>
          <w:p w14:paraId="176961BB">
            <w:pPr>
              <w:spacing w:line="560" w:lineRule="exact"/>
              <w:jc w:val="center"/>
              <w:rPr>
                <w:rFonts w:ascii="仿宋_GB2312" w:hAnsi="Arial" w:eastAsia="仿宋_GB2312" w:cs="Arial"/>
                <w:color w:val="auto"/>
                <w:sz w:val="24"/>
                <w:highlight w:val="none"/>
              </w:rPr>
            </w:pPr>
          </w:p>
        </w:tc>
        <w:tc>
          <w:tcPr>
            <w:tcW w:w="1276" w:type="dxa"/>
            <w:vAlign w:val="center"/>
          </w:tcPr>
          <w:p w14:paraId="536B8236">
            <w:pPr>
              <w:spacing w:line="560" w:lineRule="exact"/>
              <w:jc w:val="center"/>
              <w:rPr>
                <w:rFonts w:ascii="仿宋_GB2312" w:hAnsi="Arial" w:eastAsia="仿宋_GB2312" w:cs="Arial"/>
                <w:color w:val="auto"/>
                <w:sz w:val="24"/>
                <w:highlight w:val="none"/>
              </w:rPr>
            </w:pPr>
          </w:p>
        </w:tc>
        <w:tc>
          <w:tcPr>
            <w:tcW w:w="1559" w:type="dxa"/>
            <w:vAlign w:val="center"/>
          </w:tcPr>
          <w:p w14:paraId="7E96EB34">
            <w:pPr>
              <w:spacing w:line="560" w:lineRule="exact"/>
              <w:jc w:val="center"/>
              <w:rPr>
                <w:rFonts w:ascii="仿宋_GB2312" w:hAnsi="Arial" w:eastAsia="仿宋_GB2312" w:cs="Arial"/>
                <w:color w:val="auto"/>
                <w:sz w:val="24"/>
                <w:highlight w:val="none"/>
              </w:rPr>
            </w:pPr>
          </w:p>
        </w:tc>
      </w:tr>
      <w:tr w14:paraId="6346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808C9E">
            <w:pPr>
              <w:spacing w:line="560" w:lineRule="exact"/>
              <w:jc w:val="center"/>
              <w:rPr>
                <w:rFonts w:ascii="仿宋_GB2312" w:hAnsi="Arial" w:eastAsia="仿宋_GB2312" w:cs="Arial"/>
                <w:color w:val="auto"/>
                <w:sz w:val="24"/>
                <w:highlight w:val="none"/>
              </w:rPr>
            </w:pPr>
          </w:p>
        </w:tc>
        <w:tc>
          <w:tcPr>
            <w:tcW w:w="3402" w:type="dxa"/>
            <w:vAlign w:val="center"/>
          </w:tcPr>
          <w:p w14:paraId="0205528C">
            <w:pPr>
              <w:spacing w:line="560" w:lineRule="exact"/>
              <w:jc w:val="center"/>
              <w:rPr>
                <w:rFonts w:ascii="仿宋_GB2312" w:hAnsi="Arial" w:eastAsia="仿宋_GB2312" w:cs="Arial"/>
                <w:color w:val="auto"/>
                <w:sz w:val="24"/>
                <w:highlight w:val="none"/>
              </w:rPr>
            </w:pPr>
          </w:p>
        </w:tc>
        <w:tc>
          <w:tcPr>
            <w:tcW w:w="1701" w:type="dxa"/>
            <w:vAlign w:val="center"/>
          </w:tcPr>
          <w:p w14:paraId="42AB3EE3">
            <w:pPr>
              <w:spacing w:line="560" w:lineRule="exact"/>
              <w:jc w:val="center"/>
              <w:rPr>
                <w:rFonts w:ascii="仿宋_GB2312" w:hAnsi="Arial" w:eastAsia="仿宋_GB2312" w:cs="Arial"/>
                <w:color w:val="auto"/>
                <w:sz w:val="24"/>
                <w:highlight w:val="none"/>
              </w:rPr>
            </w:pPr>
          </w:p>
        </w:tc>
        <w:tc>
          <w:tcPr>
            <w:tcW w:w="1276" w:type="dxa"/>
            <w:vAlign w:val="center"/>
          </w:tcPr>
          <w:p w14:paraId="714956D8">
            <w:pPr>
              <w:spacing w:line="560" w:lineRule="exact"/>
              <w:jc w:val="center"/>
              <w:rPr>
                <w:rFonts w:ascii="仿宋_GB2312" w:hAnsi="Arial" w:eastAsia="仿宋_GB2312" w:cs="Arial"/>
                <w:color w:val="auto"/>
                <w:sz w:val="24"/>
                <w:highlight w:val="none"/>
              </w:rPr>
            </w:pPr>
          </w:p>
        </w:tc>
        <w:tc>
          <w:tcPr>
            <w:tcW w:w="1559" w:type="dxa"/>
            <w:vAlign w:val="center"/>
          </w:tcPr>
          <w:p w14:paraId="75ED8F4C">
            <w:pPr>
              <w:spacing w:line="560" w:lineRule="exact"/>
              <w:jc w:val="center"/>
              <w:rPr>
                <w:rFonts w:ascii="仿宋_GB2312" w:hAnsi="Arial" w:eastAsia="仿宋_GB2312" w:cs="Arial"/>
                <w:color w:val="auto"/>
                <w:sz w:val="24"/>
                <w:highlight w:val="none"/>
              </w:rPr>
            </w:pPr>
          </w:p>
        </w:tc>
      </w:tr>
      <w:tr w14:paraId="08B6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DE310E2">
            <w:pPr>
              <w:spacing w:line="560" w:lineRule="exact"/>
              <w:jc w:val="center"/>
              <w:rPr>
                <w:rFonts w:ascii="仿宋_GB2312" w:hAnsi="Arial" w:eastAsia="仿宋_GB2312" w:cs="Arial"/>
                <w:color w:val="auto"/>
                <w:sz w:val="24"/>
                <w:highlight w:val="none"/>
              </w:rPr>
            </w:pPr>
          </w:p>
        </w:tc>
        <w:tc>
          <w:tcPr>
            <w:tcW w:w="3402" w:type="dxa"/>
            <w:vAlign w:val="center"/>
          </w:tcPr>
          <w:p w14:paraId="0F1BC06B">
            <w:pPr>
              <w:spacing w:line="560" w:lineRule="exact"/>
              <w:jc w:val="center"/>
              <w:rPr>
                <w:rFonts w:ascii="仿宋_GB2312" w:hAnsi="Arial" w:eastAsia="仿宋_GB2312" w:cs="Arial"/>
                <w:color w:val="auto"/>
                <w:sz w:val="24"/>
                <w:highlight w:val="none"/>
              </w:rPr>
            </w:pPr>
          </w:p>
        </w:tc>
        <w:tc>
          <w:tcPr>
            <w:tcW w:w="1701" w:type="dxa"/>
            <w:vAlign w:val="center"/>
          </w:tcPr>
          <w:p w14:paraId="5B387BD0">
            <w:pPr>
              <w:spacing w:line="560" w:lineRule="exact"/>
              <w:jc w:val="center"/>
              <w:rPr>
                <w:rFonts w:ascii="仿宋_GB2312" w:hAnsi="Arial" w:eastAsia="仿宋_GB2312" w:cs="Arial"/>
                <w:color w:val="auto"/>
                <w:sz w:val="24"/>
                <w:highlight w:val="none"/>
              </w:rPr>
            </w:pPr>
          </w:p>
        </w:tc>
        <w:tc>
          <w:tcPr>
            <w:tcW w:w="1276" w:type="dxa"/>
            <w:vAlign w:val="center"/>
          </w:tcPr>
          <w:p w14:paraId="23873DC9">
            <w:pPr>
              <w:spacing w:line="560" w:lineRule="exact"/>
              <w:jc w:val="center"/>
              <w:rPr>
                <w:rFonts w:ascii="仿宋_GB2312" w:hAnsi="Arial" w:eastAsia="仿宋_GB2312" w:cs="Arial"/>
                <w:color w:val="auto"/>
                <w:sz w:val="24"/>
                <w:highlight w:val="none"/>
              </w:rPr>
            </w:pPr>
          </w:p>
        </w:tc>
        <w:tc>
          <w:tcPr>
            <w:tcW w:w="1559" w:type="dxa"/>
            <w:vAlign w:val="center"/>
          </w:tcPr>
          <w:p w14:paraId="0C42DE1D">
            <w:pPr>
              <w:spacing w:line="560" w:lineRule="exact"/>
              <w:jc w:val="center"/>
              <w:rPr>
                <w:rFonts w:ascii="仿宋_GB2312" w:hAnsi="Arial" w:eastAsia="仿宋_GB2312" w:cs="Arial"/>
                <w:color w:val="auto"/>
                <w:sz w:val="24"/>
                <w:highlight w:val="none"/>
              </w:rPr>
            </w:pPr>
          </w:p>
        </w:tc>
      </w:tr>
      <w:tr w14:paraId="2B6D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0183E771">
            <w:pPr>
              <w:spacing w:line="560" w:lineRule="exact"/>
              <w:jc w:val="center"/>
              <w:rPr>
                <w:rFonts w:ascii="仿宋_GB2312" w:hAnsi="Arial" w:eastAsia="仿宋_GB2312" w:cs="Arial"/>
                <w:color w:val="auto"/>
                <w:sz w:val="24"/>
                <w:highlight w:val="none"/>
              </w:rPr>
            </w:pPr>
          </w:p>
        </w:tc>
        <w:tc>
          <w:tcPr>
            <w:tcW w:w="3402" w:type="dxa"/>
            <w:vAlign w:val="center"/>
          </w:tcPr>
          <w:p w14:paraId="743CC5CD">
            <w:pPr>
              <w:spacing w:line="560" w:lineRule="exact"/>
              <w:jc w:val="center"/>
              <w:rPr>
                <w:rFonts w:ascii="仿宋_GB2312" w:hAnsi="Arial" w:eastAsia="仿宋_GB2312" w:cs="Arial"/>
                <w:color w:val="auto"/>
                <w:sz w:val="24"/>
                <w:highlight w:val="none"/>
              </w:rPr>
            </w:pPr>
          </w:p>
        </w:tc>
        <w:tc>
          <w:tcPr>
            <w:tcW w:w="1701" w:type="dxa"/>
            <w:vAlign w:val="center"/>
          </w:tcPr>
          <w:p w14:paraId="4B0D3F08">
            <w:pPr>
              <w:spacing w:line="560" w:lineRule="exact"/>
              <w:jc w:val="center"/>
              <w:rPr>
                <w:rFonts w:ascii="仿宋_GB2312" w:hAnsi="Arial" w:eastAsia="仿宋_GB2312" w:cs="Arial"/>
                <w:color w:val="auto"/>
                <w:sz w:val="24"/>
                <w:highlight w:val="none"/>
              </w:rPr>
            </w:pPr>
          </w:p>
        </w:tc>
        <w:tc>
          <w:tcPr>
            <w:tcW w:w="1276" w:type="dxa"/>
            <w:vAlign w:val="center"/>
          </w:tcPr>
          <w:p w14:paraId="3CA553F0">
            <w:pPr>
              <w:spacing w:line="560" w:lineRule="exact"/>
              <w:jc w:val="center"/>
              <w:rPr>
                <w:rFonts w:ascii="仿宋_GB2312" w:hAnsi="Arial" w:eastAsia="仿宋_GB2312" w:cs="Arial"/>
                <w:color w:val="auto"/>
                <w:sz w:val="24"/>
                <w:highlight w:val="none"/>
              </w:rPr>
            </w:pPr>
          </w:p>
        </w:tc>
        <w:tc>
          <w:tcPr>
            <w:tcW w:w="1559" w:type="dxa"/>
            <w:vAlign w:val="center"/>
          </w:tcPr>
          <w:p w14:paraId="4201DFDD">
            <w:pPr>
              <w:spacing w:line="560" w:lineRule="exact"/>
              <w:jc w:val="center"/>
              <w:rPr>
                <w:rFonts w:ascii="仿宋_GB2312" w:hAnsi="Arial" w:eastAsia="仿宋_GB2312" w:cs="Arial"/>
                <w:color w:val="auto"/>
                <w:sz w:val="24"/>
                <w:highlight w:val="none"/>
              </w:rPr>
            </w:pPr>
          </w:p>
        </w:tc>
      </w:tr>
      <w:tr w14:paraId="49EF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D81B95A">
            <w:pPr>
              <w:spacing w:line="560" w:lineRule="exact"/>
              <w:jc w:val="center"/>
              <w:rPr>
                <w:rFonts w:ascii="仿宋_GB2312" w:hAnsi="Arial" w:eastAsia="仿宋_GB2312" w:cs="Arial"/>
                <w:color w:val="auto"/>
                <w:sz w:val="24"/>
                <w:highlight w:val="none"/>
              </w:rPr>
            </w:pPr>
          </w:p>
        </w:tc>
        <w:tc>
          <w:tcPr>
            <w:tcW w:w="3402" w:type="dxa"/>
            <w:vAlign w:val="center"/>
          </w:tcPr>
          <w:p w14:paraId="76175984">
            <w:pPr>
              <w:spacing w:line="560" w:lineRule="exact"/>
              <w:jc w:val="center"/>
              <w:rPr>
                <w:rFonts w:ascii="仿宋_GB2312" w:hAnsi="Arial" w:eastAsia="仿宋_GB2312" w:cs="Arial"/>
                <w:color w:val="auto"/>
                <w:sz w:val="24"/>
                <w:highlight w:val="none"/>
              </w:rPr>
            </w:pPr>
          </w:p>
        </w:tc>
        <w:tc>
          <w:tcPr>
            <w:tcW w:w="1701" w:type="dxa"/>
            <w:vAlign w:val="center"/>
          </w:tcPr>
          <w:p w14:paraId="46F047A5">
            <w:pPr>
              <w:spacing w:line="560" w:lineRule="exact"/>
              <w:jc w:val="center"/>
              <w:rPr>
                <w:rFonts w:ascii="仿宋_GB2312" w:hAnsi="Arial" w:eastAsia="仿宋_GB2312" w:cs="Arial"/>
                <w:color w:val="auto"/>
                <w:sz w:val="24"/>
                <w:highlight w:val="none"/>
              </w:rPr>
            </w:pPr>
          </w:p>
        </w:tc>
        <w:tc>
          <w:tcPr>
            <w:tcW w:w="1276" w:type="dxa"/>
            <w:vAlign w:val="center"/>
          </w:tcPr>
          <w:p w14:paraId="37BD8C86">
            <w:pPr>
              <w:spacing w:line="560" w:lineRule="exact"/>
              <w:jc w:val="center"/>
              <w:rPr>
                <w:rFonts w:ascii="仿宋_GB2312" w:hAnsi="Arial" w:eastAsia="仿宋_GB2312" w:cs="Arial"/>
                <w:color w:val="auto"/>
                <w:sz w:val="24"/>
                <w:highlight w:val="none"/>
              </w:rPr>
            </w:pPr>
          </w:p>
        </w:tc>
        <w:tc>
          <w:tcPr>
            <w:tcW w:w="1559" w:type="dxa"/>
            <w:vAlign w:val="center"/>
          </w:tcPr>
          <w:p w14:paraId="4EA01EB9">
            <w:pPr>
              <w:spacing w:line="560" w:lineRule="exact"/>
              <w:jc w:val="center"/>
              <w:rPr>
                <w:rFonts w:ascii="仿宋_GB2312" w:hAnsi="Arial" w:eastAsia="仿宋_GB2312" w:cs="Arial"/>
                <w:color w:val="auto"/>
                <w:sz w:val="24"/>
                <w:highlight w:val="none"/>
              </w:rPr>
            </w:pPr>
          </w:p>
        </w:tc>
      </w:tr>
      <w:tr w14:paraId="7518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11E546F">
            <w:pPr>
              <w:spacing w:line="560" w:lineRule="exact"/>
              <w:jc w:val="center"/>
              <w:rPr>
                <w:rFonts w:ascii="仿宋_GB2312" w:hAnsi="Arial" w:eastAsia="仿宋_GB2312" w:cs="Arial"/>
                <w:color w:val="auto"/>
                <w:sz w:val="24"/>
                <w:highlight w:val="none"/>
              </w:rPr>
            </w:pPr>
          </w:p>
        </w:tc>
        <w:tc>
          <w:tcPr>
            <w:tcW w:w="3402" w:type="dxa"/>
            <w:vAlign w:val="center"/>
          </w:tcPr>
          <w:p w14:paraId="683D5BB6">
            <w:pPr>
              <w:spacing w:line="560" w:lineRule="exact"/>
              <w:jc w:val="center"/>
              <w:rPr>
                <w:rFonts w:ascii="仿宋_GB2312" w:hAnsi="Arial" w:eastAsia="仿宋_GB2312" w:cs="Arial"/>
                <w:color w:val="auto"/>
                <w:sz w:val="24"/>
                <w:highlight w:val="none"/>
              </w:rPr>
            </w:pPr>
          </w:p>
        </w:tc>
        <w:tc>
          <w:tcPr>
            <w:tcW w:w="1701" w:type="dxa"/>
            <w:vAlign w:val="center"/>
          </w:tcPr>
          <w:p w14:paraId="18CB2D43">
            <w:pPr>
              <w:spacing w:line="560" w:lineRule="exact"/>
              <w:jc w:val="center"/>
              <w:rPr>
                <w:rFonts w:ascii="仿宋_GB2312" w:hAnsi="Arial" w:eastAsia="仿宋_GB2312" w:cs="Arial"/>
                <w:color w:val="auto"/>
                <w:sz w:val="24"/>
                <w:highlight w:val="none"/>
              </w:rPr>
            </w:pPr>
          </w:p>
        </w:tc>
        <w:tc>
          <w:tcPr>
            <w:tcW w:w="1276" w:type="dxa"/>
            <w:vAlign w:val="center"/>
          </w:tcPr>
          <w:p w14:paraId="1563D5E7">
            <w:pPr>
              <w:spacing w:line="560" w:lineRule="exact"/>
              <w:jc w:val="center"/>
              <w:rPr>
                <w:rFonts w:ascii="仿宋_GB2312" w:hAnsi="Arial" w:eastAsia="仿宋_GB2312" w:cs="Arial"/>
                <w:color w:val="auto"/>
                <w:sz w:val="24"/>
                <w:highlight w:val="none"/>
              </w:rPr>
            </w:pPr>
          </w:p>
        </w:tc>
        <w:tc>
          <w:tcPr>
            <w:tcW w:w="1559" w:type="dxa"/>
            <w:vAlign w:val="center"/>
          </w:tcPr>
          <w:p w14:paraId="70091B58">
            <w:pPr>
              <w:spacing w:line="560" w:lineRule="exact"/>
              <w:jc w:val="center"/>
              <w:rPr>
                <w:rFonts w:ascii="仿宋_GB2312" w:hAnsi="Arial" w:eastAsia="仿宋_GB2312" w:cs="Arial"/>
                <w:color w:val="auto"/>
                <w:sz w:val="24"/>
                <w:highlight w:val="none"/>
              </w:rPr>
            </w:pPr>
          </w:p>
        </w:tc>
      </w:tr>
      <w:tr w14:paraId="6B61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7777478">
            <w:pPr>
              <w:spacing w:line="560" w:lineRule="exact"/>
              <w:jc w:val="center"/>
              <w:rPr>
                <w:rFonts w:ascii="仿宋_GB2312" w:hAnsi="Arial" w:eastAsia="仿宋_GB2312" w:cs="Arial"/>
                <w:color w:val="auto"/>
                <w:sz w:val="24"/>
                <w:highlight w:val="none"/>
              </w:rPr>
            </w:pPr>
          </w:p>
        </w:tc>
        <w:tc>
          <w:tcPr>
            <w:tcW w:w="3402" w:type="dxa"/>
            <w:vAlign w:val="center"/>
          </w:tcPr>
          <w:p w14:paraId="11A23B80">
            <w:pPr>
              <w:spacing w:line="560" w:lineRule="exact"/>
              <w:jc w:val="center"/>
              <w:rPr>
                <w:rFonts w:ascii="仿宋_GB2312" w:hAnsi="Arial" w:eastAsia="仿宋_GB2312" w:cs="Arial"/>
                <w:color w:val="auto"/>
                <w:sz w:val="24"/>
                <w:highlight w:val="none"/>
              </w:rPr>
            </w:pPr>
          </w:p>
        </w:tc>
        <w:tc>
          <w:tcPr>
            <w:tcW w:w="1701" w:type="dxa"/>
            <w:vAlign w:val="center"/>
          </w:tcPr>
          <w:p w14:paraId="4E22244E">
            <w:pPr>
              <w:spacing w:line="560" w:lineRule="exact"/>
              <w:jc w:val="center"/>
              <w:rPr>
                <w:rFonts w:ascii="仿宋_GB2312" w:hAnsi="Arial" w:eastAsia="仿宋_GB2312" w:cs="Arial"/>
                <w:color w:val="auto"/>
                <w:sz w:val="24"/>
                <w:highlight w:val="none"/>
              </w:rPr>
            </w:pPr>
          </w:p>
        </w:tc>
        <w:tc>
          <w:tcPr>
            <w:tcW w:w="1276" w:type="dxa"/>
            <w:vAlign w:val="center"/>
          </w:tcPr>
          <w:p w14:paraId="49D6AFC9">
            <w:pPr>
              <w:spacing w:line="560" w:lineRule="exact"/>
              <w:jc w:val="center"/>
              <w:rPr>
                <w:rFonts w:ascii="仿宋_GB2312" w:hAnsi="Arial" w:eastAsia="仿宋_GB2312" w:cs="Arial"/>
                <w:color w:val="auto"/>
                <w:sz w:val="24"/>
                <w:highlight w:val="none"/>
              </w:rPr>
            </w:pPr>
          </w:p>
        </w:tc>
        <w:tc>
          <w:tcPr>
            <w:tcW w:w="1559" w:type="dxa"/>
            <w:vAlign w:val="center"/>
          </w:tcPr>
          <w:p w14:paraId="18B92E5E">
            <w:pPr>
              <w:spacing w:line="560" w:lineRule="exact"/>
              <w:jc w:val="center"/>
              <w:rPr>
                <w:rFonts w:ascii="仿宋_GB2312" w:hAnsi="Arial" w:eastAsia="仿宋_GB2312" w:cs="Arial"/>
                <w:color w:val="auto"/>
                <w:sz w:val="24"/>
                <w:highlight w:val="none"/>
              </w:rPr>
            </w:pPr>
          </w:p>
        </w:tc>
      </w:tr>
      <w:tr w14:paraId="2741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F05962B">
            <w:pPr>
              <w:spacing w:line="560" w:lineRule="exact"/>
              <w:jc w:val="center"/>
              <w:rPr>
                <w:rFonts w:ascii="仿宋_GB2312" w:hAnsi="Arial" w:eastAsia="仿宋_GB2312" w:cs="Arial"/>
                <w:color w:val="auto"/>
                <w:sz w:val="24"/>
                <w:highlight w:val="none"/>
              </w:rPr>
            </w:pPr>
          </w:p>
        </w:tc>
        <w:tc>
          <w:tcPr>
            <w:tcW w:w="3402" w:type="dxa"/>
            <w:vAlign w:val="center"/>
          </w:tcPr>
          <w:p w14:paraId="51DC6899">
            <w:pPr>
              <w:spacing w:line="560" w:lineRule="exact"/>
              <w:jc w:val="center"/>
              <w:rPr>
                <w:rFonts w:ascii="仿宋_GB2312" w:hAnsi="Arial" w:eastAsia="仿宋_GB2312" w:cs="Arial"/>
                <w:color w:val="auto"/>
                <w:sz w:val="24"/>
                <w:highlight w:val="none"/>
              </w:rPr>
            </w:pPr>
          </w:p>
        </w:tc>
        <w:tc>
          <w:tcPr>
            <w:tcW w:w="1701" w:type="dxa"/>
            <w:vAlign w:val="center"/>
          </w:tcPr>
          <w:p w14:paraId="47B7C4DD">
            <w:pPr>
              <w:spacing w:line="560" w:lineRule="exact"/>
              <w:jc w:val="center"/>
              <w:rPr>
                <w:rFonts w:ascii="仿宋_GB2312" w:hAnsi="Arial" w:eastAsia="仿宋_GB2312" w:cs="Arial"/>
                <w:color w:val="auto"/>
                <w:sz w:val="24"/>
                <w:highlight w:val="none"/>
              </w:rPr>
            </w:pPr>
          </w:p>
        </w:tc>
        <w:tc>
          <w:tcPr>
            <w:tcW w:w="1276" w:type="dxa"/>
            <w:vAlign w:val="center"/>
          </w:tcPr>
          <w:p w14:paraId="1EF9E811">
            <w:pPr>
              <w:spacing w:line="560" w:lineRule="exact"/>
              <w:jc w:val="center"/>
              <w:rPr>
                <w:rFonts w:ascii="仿宋_GB2312" w:hAnsi="Arial" w:eastAsia="仿宋_GB2312" w:cs="Arial"/>
                <w:color w:val="auto"/>
                <w:sz w:val="24"/>
                <w:highlight w:val="none"/>
              </w:rPr>
            </w:pPr>
          </w:p>
        </w:tc>
        <w:tc>
          <w:tcPr>
            <w:tcW w:w="1559" w:type="dxa"/>
            <w:vAlign w:val="center"/>
          </w:tcPr>
          <w:p w14:paraId="31D4D8E8">
            <w:pPr>
              <w:spacing w:line="560" w:lineRule="exact"/>
              <w:jc w:val="center"/>
              <w:rPr>
                <w:rFonts w:ascii="仿宋_GB2312" w:hAnsi="Arial" w:eastAsia="仿宋_GB2312" w:cs="Arial"/>
                <w:color w:val="auto"/>
                <w:sz w:val="24"/>
                <w:highlight w:val="none"/>
              </w:rPr>
            </w:pPr>
          </w:p>
        </w:tc>
      </w:tr>
      <w:tr w14:paraId="23A7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CA1435E">
            <w:pPr>
              <w:spacing w:line="560" w:lineRule="exact"/>
              <w:jc w:val="center"/>
              <w:rPr>
                <w:rFonts w:ascii="仿宋_GB2312" w:hAnsi="Arial" w:eastAsia="仿宋_GB2312" w:cs="Arial"/>
                <w:color w:val="auto"/>
                <w:sz w:val="24"/>
                <w:highlight w:val="none"/>
              </w:rPr>
            </w:pPr>
          </w:p>
        </w:tc>
        <w:tc>
          <w:tcPr>
            <w:tcW w:w="3402" w:type="dxa"/>
            <w:vAlign w:val="center"/>
          </w:tcPr>
          <w:p w14:paraId="2265AA25">
            <w:pPr>
              <w:spacing w:line="560" w:lineRule="exact"/>
              <w:jc w:val="center"/>
              <w:rPr>
                <w:rFonts w:ascii="仿宋_GB2312" w:hAnsi="Arial" w:eastAsia="仿宋_GB2312" w:cs="Arial"/>
                <w:color w:val="auto"/>
                <w:sz w:val="24"/>
                <w:highlight w:val="none"/>
              </w:rPr>
            </w:pPr>
          </w:p>
        </w:tc>
        <w:tc>
          <w:tcPr>
            <w:tcW w:w="1701" w:type="dxa"/>
            <w:vAlign w:val="center"/>
          </w:tcPr>
          <w:p w14:paraId="79609155">
            <w:pPr>
              <w:spacing w:line="560" w:lineRule="exact"/>
              <w:jc w:val="center"/>
              <w:rPr>
                <w:rFonts w:ascii="仿宋_GB2312" w:hAnsi="Arial" w:eastAsia="仿宋_GB2312" w:cs="Arial"/>
                <w:color w:val="auto"/>
                <w:sz w:val="24"/>
                <w:highlight w:val="none"/>
              </w:rPr>
            </w:pPr>
          </w:p>
        </w:tc>
        <w:tc>
          <w:tcPr>
            <w:tcW w:w="1276" w:type="dxa"/>
            <w:vAlign w:val="center"/>
          </w:tcPr>
          <w:p w14:paraId="32DA02B7">
            <w:pPr>
              <w:spacing w:line="560" w:lineRule="exact"/>
              <w:jc w:val="center"/>
              <w:rPr>
                <w:rFonts w:ascii="仿宋_GB2312" w:hAnsi="Arial" w:eastAsia="仿宋_GB2312" w:cs="Arial"/>
                <w:color w:val="auto"/>
                <w:sz w:val="24"/>
                <w:highlight w:val="none"/>
              </w:rPr>
            </w:pPr>
          </w:p>
        </w:tc>
        <w:tc>
          <w:tcPr>
            <w:tcW w:w="1559" w:type="dxa"/>
            <w:vAlign w:val="center"/>
          </w:tcPr>
          <w:p w14:paraId="61E3B8E0">
            <w:pPr>
              <w:spacing w:line="560" w:lineRule="exact"/>
              <w:jc w:val="center"/>
              <w:rPr>
                <w:rFonts w:ascii="仿宋_GB2312" w:hAnsi="Arial" w:eastAsia="仿宋_GB2312" w:cs="Arial"/>
                <w:color w:val="auto"/>
                <w:sz w:val="24"/>
                <w:highlight w:val="none"/>
              </w:rPr>
            </w:pPr>
          </w:p>
        </w:tc>
      </w:tr>
    </w:tbl>
    <w:p w14:paraId="46A292AF">
      <w:pPr>
        <w:spacing w:line="500" w:lineRule="exact"/>
        <w:jc w:val="center"/>
        <w:rPr>
          <w:rFonts w:ascii="宋体" w:hAnsi="宋体" w:eastAsia="宋体"/>
          <w:b/>
          <w:color w:val="auto"/>
          <w:sz w:val="28"/>
          <w:szCs w:val="28"/>
          <w:highlight w:val="none"/>
        </w:rPr>
      </w:pPr>
    </w:p>
    <w:p w14:paraId="034227FF">
      <w:pPr>
        <w:pStyle w:val="7"/>
        <w:rPr>
          <w:color w:val="auto"/>
          <w:highlight w:val="none"/>
        </w:rPr>
      </w:pPr>
    </w:p>
    <w:p w14:paraId="3A4230D6">
      <w:pPr>
        <w:rPr>
          <w:color w:val="auto"/>
          <w:highlight w:val="none"/>
        </w:rPr>
      </w:pPr>
    </w:p>
    <w:p w14:paraId="04451509">
      <w:pPr>
        <w:pStyle w:val="7"/>
        <w:rPr>
          <w:color w:val="auto"/>
          <w:highlight w:val="none"/>
        </w:rPr>
      </w:pPr>
    </w:p>
    <w:p w14:paraId="1851B91E">
      <w:pPr>
        <w:rPr>
          <w:color w:val="auto"/>
          <w:highlight w:val="none"/>
        </w:rPr>
      </w:pPr>
    </w:p>
    <w:p w14:paraId="5BAAE1D6">
      <w:pPr>
        <w:pStyle w:val="7"/>
        <w:rPr>
          <w:color w:val="auto"/>
          <w:highlight w:val="none"/>
        </w:rPr>
      </w:pPr>
    </w:p>
    <w:p w14:paraId="47DBD501">
      <w:pPr>
        <w:rPr>
          <w:color w:val="auto"/>
          <w:highlight w:val="none"/>
        </w:rPr>
      </w:pPr>
    </w:p>
    <w:p w14:paraId="5843E7F9">
      <w:pPr>
        <w:pStyle w:val="7"/>
        <w:rPr>
          <w:color w:val="auto"/>
          <w:highlight w:val="none"/>
        </w:rPr>
      </w:pPr>
    </w:p>
    <w:p w14:paraId="10CA80AA">
      <w:pPr>
        <w:pStyle w:val="7"/>
        <w:rPr>
          <w:color w:val="auto"/>
          <w:highlight w:val="none"/>
        </w:rPr>
      </w:pPr>
    </w:p>
    <w:p w14:paraId="3F97D9C5">
      <w:pPr>
        <w:rPr>
          <w:color w:val="auto"/>
          <w:highlight w:val="none"/>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573F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57D49304">
            <w:pPr>
              <w:tabs>
                <w:tab w:val="left" w:pos="3400"/>
              </w:tabs>
              <w:spacing w:line="500" w:lineRule="exact"/>
              <w:jc w:val="center"/>
              <w:rPr>
                <w:rFonts w:asciiTheme="minorEastAsia" w:hAnsiTheme="minorEastAsia"/>
                <w:b/>
                <w:color w:val="auto"/>
                <w:sz w:val="24"/>
                <w:highlight w:val="none"/>
              </w:rPr>
            </w:pPr>
            <w:r>
              <w:rPr>
                <w:rFonts w:hint="eastAsia" w:asciiTheme="minorEastAsia" w:hAnsiTheme="minorEastAsia"/>
                <w:b/>
                <w:color w:val="auto"/>
                <w:sz w:val="24"/>
                <w:highlight w:val="none"/>
              </w:rPr>
              <w:t>运输业绩合同或发票等证明（原件扫描件）</w:t>
            </w:r>
          </w:p>
        </w:tc>
      </w:tr>
      <w:tr w14:paraId="4F96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778D06D7">
            <w:pPr>
              <w:spacing w:line="500" w:lineRule="exact"/>
              <w:jc w:val="center"/>
              <w:rPr>
                <w:rFonts w:asciiTheme="minorEastAsia" w:hAnsiTheme="minorEastAsia"/>
                <w:color w:val="auto"/>
                <w:sz w:val="24"/>
                <w:highlight w:val="none"/>
              </w:rPr>
            </w:pPr>
          </w:p>
        </w:tc>
      </w:tr>
    </w:tbl>
    <w:p w14:paraId="2B9C5ABE">
      <w:pPr>
        <w:spacing w:line="500" w:lineRule="exact"/>
        <w:ind w:firstLine="440" w:firstLineChars="200"/>
        <w:rPr>
          <w:rFonts w:hint="eastAsia" w:ascii="黑体" w:hAnsi="黑体" w:eastAsia="黑体"/>
          <w:color w:val="auto"/>
          <w:sz w:val="22"/>
          <w:szCs w:val="22"/>
          <w:highlight w:val="none"/>
        </w:rPr>
      </w:pPr>
      <w:r>
        <w:rPr>
          <w:rFonts w:ascii="黑体" w:hAnsi="黑体" w:eastAsia="黑体"/>
          <w:color w:val="auto"/>
          <w:sz w:val="22"/>
          <w:szCs w:val="22"/>
          <w:highlight w:val="none"/>
        </w:rPr>
        <w:t>说明</w:t>
      </w:r>
      <w:r>
        <w:rPr>
          <w:rFonts w:hint="eastAsia" w:ascii="黑体" w:hAnsi="黑体" w:eastAsia="黑体"/>
          <w:color w:val="auto"/>
          <w:sz w:val="22"/>
          <w:szCs w:val="22"/>
          <w:highlight w:val="none"/>
        </w:rPr>
        <w:t>：按业绩一览表顺序提供运输</w:t>
      </w:r>
      <w:r>
        <w:rPr>
          <w:rFonts w:hint="eastAsia" w:ascii="黑体" w:hAnsi="黑体" w:eastAsia="黑体"/>
          <w:color w:val="auto"/>
          <w:sz w:val="22"/>
          <w:szCs w:val="22"/>
          <w:highlight w:val="none"/>
          <w:lang w:eastAsia="zh-CN"/>
        </w:rPr>
        <w:t>（商砼运输服务）</w:t>
      </w:r>
      <w:r>
        <w:rPr>
          <w:rFonts w:hint="eastAsia" w:ascii="黑体" w:hAnsi="黑体" w:eastAsia="黑体"/>
          <w:color w:val="auto"/>
          <w:sz w:val="22"/>
          <w:szCs w:val="22"/>
          <w:highlight w:val="none"/>
        </w:rPr>
        <w:t>合同或发票等证明，所提供的运输</w:t>
      </w:r>
      <w:r>
        <w:rPr>
          <w:rFonts w:hint="eastAsia" w:ascii="宋体" w:hAnsi="宋体" w:cs="宋体"/>
          <w:color w:val="auto"/>
          <w:sz w:val="24"/>
          <w:highlight w:val="none"/>
          <w:lang w:eastAsia="zh-CN"/>
        </w:rPr>
        <w:t>（</w:t>
      </w:r>
      <w:r>
        <w:rPr>
          <w:rFonts w:hint="eastAsia" w:ascii="黑体" w:hAnsi="黑体" w:eastAsia="黑体"/>
          <w:color w:val="auto"/>
          <w:sz w:val="22"/>
          <w:szCs w:val="22"/>
          <w:highlight w:val="none"/>
          <w:lang w:eastAsia="zh-CN"/>
        </w:rPr>
        <w:t>商砼运输服务）</w:t>
      </w:r>
      <w:r>
        <w:rPr>
          <w:rFonts w:hint="eastAsia" w:ascii="黑体" w:hAnsi="黑体" w:eastAsia="黑体"/>
          <w:color w:val="auto"/>
          <w:sz w:val="22"/>
          <w:szCs w:val="22"/>
          <w:highlight w:val="none"/>
        </w:rPr>
        <w:t>合同或发票等证明必须清晰可辨、能够准确反映合同业绩金额，否则视为无效业绩。</w:t>
      </w:r>
    </w:p>
    <w:p w14:paraId="2646169C">
      <w:pPr>
        <w:spacing w:line="500" w:lineRule="exact"/>
        <w:ind w:firstLine="440" w:firstLineChars="200"/>
        <w:rPr>
          <w:rFonts w:hint="eastAsia" w:ascii="黑体" w:hAnsi="黑体" w:eastAsia="黑体"/>
          <w:color w:val="auto"/>
          <w:sz w:val="22"/>
          <w:szCs w:val="22"/>
          <w:highlight w:val="none"/>
        </w:rPr>
      </w:pPr>
    </w:p>
    <w:p w14:paraId="73D061DB">
      <w:pPr>
        <w:spacing w:line="500" w:lineRule="exact"/>
        <w:ind w:firstLine="440" w:firstLineChars="200"/>
        <w:rPr>
          <w:rFonts w:hint="eastAsia" w:ascii="黑体" w:hAnsi="黑体" w:eastAsia="黑体"/>
          <w:color w:val="auto"/>
          <w:sz w:val="22"/>
          <w:szCs w:val="22"/>
          <w:highlight w:val="none"/>
        </w:rPr>
      </w:pPr>
    </w:p>
    <w:p w14:paraId="2607BAA6">
      <w:pPr>
        <w:spacing w:line="500" w:lineRule="exact"/>
        <w:ind w:firstLine="440" w:firstLineChars="200"/>
        <w:rPr>
          <w:rFonts w:hint="eastAsia" w:ascii="黑体" w:hAnsi="黑体" w:eastAsia="黑体"/>
          <w:color w:val="auto"/>
          <w:sz w:val="22"/>
          <w:szCs w:val="22"/>
          <w:highlight w:val="none"/>
        </w:rPr>
      </w:pPr>
    </w:p>
    <w:p w14:paraId="278F0C28">
      <w:pPr>
        <w:pStyle w:val="7"/>
        <w:rPr>
          <w:color w:val="auto"/>
          <w:highlight w:val="none"/>
        </w:rPr>
      </w:pPr>
    </w:p>
    <w:p w14:paraId="4DC0E53A">
      <w:pPr>
        <w:rPr>
          <w:highlight w:val="none"/>
        </w:rPr>
      </w:pPr>
    </w:p>
    <w:p w14:paraId="5117795F">
      <w:pPr>
        <w:pStyle w:val="23"/>
        <w:rPr>
          <w:highlight w:val="none"/>
        </w:rPr>
      </w:pPr>
    </w:p>
    <w:p w14:paraId="539DC141">
      <w:pPr>
        <w:spacing w:line="500" w:lineRule="exact"/>
        <w:jc w:val="center"/>
        <w:rPr>
          <w:rFonts w:hint="eastAsia" w:ascii="方正小标宋_GBK" w:hAnsi="方正小标宋_GBK" w:eastAsia="方正小标宋_GBK" w:cs="方正小标宋_GBK"/>
          <w:b w:val="0"/>
          <w:bCs/>
          <w:color w:val="auto"/>
          <w:sz w:val="40"/>
          <w:szCs w:val="40"/>
          <w:highlight w:val="none"/>
          <w:lang w:val="en-US" w:eastAsia="zh-CN"/>
        </w:rPr>
      </w:pPr>
      <w:r>
        <w:rPr>
          <w:rFonts w:hint="eastAsia" w:ascii="方正小标宋_GBK" w:hAnsi="方正小标宋_GBK" w:eastAsia="方正小标宋_GBK" w:cs="方正小标宋_GBK"/>
          <w:b w:val="0"/>
          <w:bCs/>
          <w:color w:val="auto"/>
          <w:sz w:val="40"/>
          <w:szCs w:val="40"/>
          <w:highlight w:val="none"/>
          <w:lang w:val="en-US" w:eastAsia="zh-CN"/>
        </w:rPr>
        <w:t>报价函</w:t>
      </w:r>
    </w:p>
    <w:p w14:paraId="6C12E298">
      <w:pPr>
        <w:pStyle w:val="25"/>
        <w:rPr>
          <w:rFonts w:hint="eastAsia" w:ascii="新宋体" w:hAnsi="新宋体" w:eastAsia="新宋体" w:cs="新宋体"/>
          <w:b/>
          <w:bCs/>
          <w:color w:val="auto"/>
          <w:sz w:val="30"/>
          <w:szCs w:val="30"/>
          <w:highlight w:val="none"/>
          <w:lang w:val="en-US" w:eastAsia="zh-CN"/>
        </w:rPr>
      </w:pPr>
      <w:r>
        <w:rPr>
          <w:rFonts w:hint="eastAsia" w:ascii="新宋体" w:hAnsi="新宋体" w:eastAsia="新宋体" w:cs="新宋体"/>
          <w:b/>
          <w:bCs/>
          <w:color w:val="auto"/>
          <w:sz w:val="30"/>
          <w:szCs w:val="30"/>
          <w:highlight w:val="none"/>
          <w:lang w:val="en-US" w:eastAsia="zh-CN"/>
        </w:rPr>
        <w:t>散装水泥运输服务</w:t>
      </w:r>
    </w:p>
    <w:p w14:paraId="72BF0E3A">
      <w:pPr>
        <w:rPr>
          <w:rFonts w:hint="eastAsia"/>
          <w:color w:val="auto"/>
          <w:highlight w:val="none"/>
          <w:lang w:val="en-US" w:eastAsia="zh-CN"/>
        </w:rPr>
      </w:pPr>
    </w:p>
    <w:p w14:paraId="68BF5FD5">
      <w:pPr>
        <w:rPr>
          <w:rFonts w:hint="eastAsia"/>
          <w:color w:val="auto"/>
          <w:highlight w:val="none"/>
          <w:lang w:val="en-US" w:eastAsia="zh-CN"/>
        </w:rPr>
      </w:pPr>
    </w:p>
    <w:p w14:paraId="6C8D6776">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13C3D466">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我公司对贵公司安徽中炬装配科技有限公司雷鸣矿业瓦子口矿山石料运输服务项目报价如下表：</w:t>
      </w:r>
    </w:p>
    <w:tbl>
      <w:tblPr>
        <w:tblStyle w:val="19"/>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973"/>
        <w:gridCol w:w="2094"/>
        <w:gridCol w:w="1211"/>
        <w:gridCol w:w="1377"/>
        <w:gridCol w:w="1377"/>
        <w:gridCol w:w="1016"/>
      </w:tblGrid>
      <w:tr w14:paraId="6643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00" w:type="dxa"/>
            <w:noWrap w:val="0"/>
            <w:vAlign w:val="center"/>
          </w:tcPr>
          <w:p w14:paraId="1B4B0785">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序号</w:t>
            </w:r>
          </w:p>
        </w:tc>
        <w:tc>
          <w:tcPr>
            <w:tcW w:w="973" w:type="dxa"/>
            <w:noWrap w:val="0"/>
            <w:vAlign w:val="center"/>
          </w:tcPr>
          <w:p w14:paraId="3A424257">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运输产品</w:t>
            </w:r>
          </w:p>
        </w:tc>
        <w:tc>
          <w:tcPr>
            <w:tcW w:w="2094" w:type="dxa"/>
            <w:noWrap w:val="0"/>
            <w:vAlign w:val="center"/>
          </w:tcPr>
          <w:p w14:paraId="77526D3E">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运输路线</w:t>
            </w:r>
          </w:p>
        </w:tc>
        <w:tc>
          <w:tcPr>
            <w:tcW w:w="1211" w:type="dxa"/>
            <w:noWrap w:val="0"/>
            <w:vAlign w:val="center"/>
          </w:tcPr>
          <w:p w14:paraId="199CEB4F">
            <w:pPr>
              <w:widowControl/>
              <w:jc w:val="center"/>
              <w:rPr>
                <w:rFonts w:hint="eastAsia" w:ascii="宋体" w:hAnsi="宋体" w:cs="宋体"/>
                <w:b/>
                <w:color w:val="000000"/>
                <w:kern w:val="0"/>
                <w:sz w:val="22"/>
                <w:szCs w:val="22"/>
                <w:highlight w:val="none"/>
              </w:rPr>
            </w:pPr>
            <w:r>
              <w:rPr>
                <w:rFonts w:hint="eastAsia" w:ascii="宋体" w:hAnsi="宋体" w:cs="宋体"/>
                <w:b/>
                <w:color w:val="000000"/>
                <w:kern w:val="0"/>
                <w:sz w:val="22"/>
                <w:szCs w:val="22"/>
                <w:highlight w:val="none"/>
              </w:rPr>
              <w:t>运量</w:t>
            </w:r>
          </w:p>
          <w:p w14:paraId="703DE318">
            <w:pPr>
              <w:widowControl/>
              <w:jc w:val="center"/>
              <w:rPr>
                <w:rFonts w:hint="eastAsia" w:ascii="宋体" w:hAnsi="宋体" w:eastAsia="宋体" w:cs="宋体"/>
                <w:b/>
                <w:color w:val="000000"/>
                <w:kern w:val="0"/>
                <w:sz w:val="22"/>
                <w:szCs w:val="22"/>
                <w:highlight w:val="none"/>
                <w:lang w:eastAsia="zh-CN"/>
              </w:rPr>
            </w:pPr>
            <w:r>
              <w:rPr>
                <w:rFonts w:hint="eastAsia" w:ascii="宋体" w:hAnsi="宋体" w:cs="宋体"/>
                <w:b/>
                <w:color w:val="000000"/>
                <w:kern w:val="0"/>
                <w:sz w:val="22"/>
                <w:szCs w:val="22"/>
                <w:highlight w:val="none"/>
                <w:lang w:eastAsia="zh-CN"/>
              </w:rPr>
              <w:t>（吨</w:t>
            </w:r>
            <w:r>
              <w:rPr>
                <w:rFonts w:hint="eastAsia" w:ascii="宋体" w:hAnsi="宋体" w:cs="宋体"/>
                <w:b/>
                <w:color w:val="000000"/>
                <w:kern w:val="0"/>
                <w:sz w:val="22"/>
                <w:szCs w:val="22"/>
                <w:highlight w:val="none"/>
                <w:lang w:val="en-US" w:eastAsia="zh-CN"/>
              </w:rPr>
              <w:t>/月</w:t>
            </w:r>
            <w:r>
              <w:rPr>
                <w:rFonts w:hint="eastAsia" w:ascii="宋体" w:hAnsi="宋体" w:cs="宋体"/>
                <w:b/>
                <w:color w:val="000000"/>
                <w:kern w:val="0"/>
                <w:sz w:val="22"/>
                <w:szCs w:val="22"/>
                <w:highlight w:val="none"/>
                <w:lang w:eastAsia="zh-CN"/>
              </w:rPr>
              <w:t>）</w:t>
            </w:r>
          </w:p>
        </w:tc>
        <w:tc>
          <w:tcPr>
            <w:tcW w:w="1377" w:type="dxa"/>
            <w:tcBorders>
              <w:right w:val="single" w:color="auto" w:sz="4" w:space="0"/>
            </w:tcBorders>
            <w:noWrap w:val="0"/>
            <w:vAlign w:val="center"/>
          </w:tcPr>
          <w:p w14:paraId="3B3097D1">
            <w:pPr>
              <w:widowControl/>
              <w:jc w:val="center"/>
              <w:rPr>
                <w:rFonts w:hint="eastAsia" w:ascii="宋体" w:hAnsi="宋体" w:eastAsia="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税率</w:t>
            </w:r>
          </w:p>
        </w:tc>
        <w:tc>
          <w:tcPr>
            <w:tcW w:w="1377" w:type="dxa"/>
            <w:tcBorders>
              <w:right w:val="single" w:color="auto" w:sz="4" w:space="0"/>
            </w:tcBorders>
            <w:noWrap w:val="0"/>
            <w:vAlign w:val="center"/>
          </w:tcPr>
          <w:p w14:paraId="7B4860E5">
            <w:pPr>
              <w:widowControl/>
              <w:jc w:val="center"/>
              <w:rPr>
                <w:rFonts w:hint="eastAsia" w:ascii="宋体" w:hAnsi="宋体" w:eastAsia="宋体" w:cs="宋体"/>
                <w:b/>
                <w:color w:val="000000"/>
                <w:kern w:val="0"/>
                <w:sz w:val="22"/>
                <w:szCs w:val="22"/>
                <w:highlight w:val="none"/>
                <w:lang w:eastAsia="zh-CN"/>
              </w:rPr>
            </w:pPr>
            <w:r>
              <w:rPr>
                <w:rFonts w:hint="eastAsia" w:ascii="宋体" w:hAnsi="宋体" w:cs="宋体"/>
                <w:b/>
                <w:color w:val="000000"/>
                <w:kern w:val="0"/>
                <w:sz w:val="22"/>
                <w:szCs w:val="22"/>
                <w:highlight w:val="none"/>
                <w:lang w:val="en-US" w:eastAsia="zh-CN"/>
              </w:rPr>
              <w:t>含</w:t>
            </w:r>
            <w:r>
              <w:rPr>
                <w:rFonts w:hint="eastAsia" w:ascii="宋体" w:hAnsi="宋体" w:cs="宋体"/>
                <w:b/>
                <w:color w:val="000000"/>
                <w:kern w:val="0"/>
                <w:sz w:val="22"/>
                <w:szCs w:val="22"/>
                <w:highlight w:val="none"/>
              </w:rPr>
              <w:t>税</w:t>
            </w:r>
            <w:r>
              <w:rPr>
                <w:rFonts w:hint="eastAsia" w:ascii="宋体" w:hAnsi="宋体" w:cs="宋体"/>
                <w:b/>
                <w:color w:val="000000"/>
                <w:kern w:val="0"/>
                <w:sz w:val="22"/>
                <w:szCs w:val="22"/>
                <w:highlight w:val="none"/>
                <w:lang w:val="en-US" w:eastAsia="zh-CN"/>
              </w:rPr>
              <w:t>报价（元/吨）</w:t>
            </w:r>
          </w:p>
        </w:tc>
        <w:tc>
          <w:tcPr>
            <w:tcW w:w="1016" w:type="dxa"/>
            <w:tcBorders>
              <w:right w:val="single" w:color="auto" w:sz="4" w:space="0"/>
            </w:tcBorders>
            <w:noWrap w:val="0"/>
            <w:vAlign w:val="center"/>
          </w:tcPr>
          <w:p w14:paraId="002DB30E">
            <w:pPr>
              <w:widowControl/>
              <w:jc w:val="center"/>
              <w:rPr>
                <w:rFonts w:hint="eastAsia" w:ascii="宋体" w:hAnsi="宋体" w:cs="宋体"/>
                <w:b/>
                <w:color w:val="000000"/>
                <w:kern w:val="0"/>
                <w:sz w:val="22"/>
                <w:szCs w:val="22"/>
                <w:highlight w:val="none"/>
                <w:lang w:val="en-US" w:eastAsia="zh-CN"/>
              </w:rPr>
            </w:pPr>
            <w:r>
              <w:rPr>
                <w:rFonts w:hint="eastAsia" w:ascii="宋体" w:hAnsi="宋体" w:cs="宋体"/>
                <w:b/>
                <w:color w:val="000000"/>
                <w:kern w:val="0"/>
                <w:sz w:val="22"/>
                <w:szCs w:val="22"/>
                <w:highlight w:val="none"/>
                <w:lang w:val="en-US" w:eastAsia="zh-CN"/>
              </w:rPr>
              <w:t>备注</w:t>
            </w:r>
          </w:p>
        </w:tc>
      </w:tr>
      <w:tr w14:paraId="1A2F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00" w:type="dxa"/>
            <w:noWrap w:val="0"/>
            <w:vAlign w:val="center"/>
          </w:tcPr>
          <w:p w14:paraId="779BCEC3">
            <w:pPr>
              <w:jc w:val="center"/>
              <w:rPr>
                <w:rFonts w:hint="default" w:ascii="宋体" w:hAnsi="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项目</w:t>
            </w:r>
          </w:p>
        </w:tc>
        <w:tc>
          <w:tcPr>
            <w:tcW w:w="973" w:type="dxa"/>
            <w:noWrap w:val="0"/>
            <w:vAlign w:val="center"/>
          </w:tcPr>
          <w:p w14:paraId="287C7829">
            <w:pPr>
              <w:jc w:val="center"/>
              <w:rPr>
                <w:rFonts w:hint="eastAsia" w:ascii="宋体" w:hAnsi="宋体"/>
                <w:b w:val="0"/>
                <w:bCs/>
                <w:szCs w:val="21"/>
                <w:highlight w:val="none"/>
                <w:lang w:eastAsia="zh-CN"/>
              </w:rPr>
            </w:pPr>
            <w:r>
              <w:rPr>
                <w:rFonts w:hint="eastAsia" w:ascii="宋体" w:hAnsi="宋体"/>
                <w:b w:val="0"/>
                <w:bCs/>
                <w:szCs w:val="21"/>
                <w:highlight w:val="none"/>
                <w:lang w:eastAsia="zh-CN"/>
              </w:rPr>
              <w:t>散装</w:t>
            </w:r>
          </w:p>
          <w:p w14:paraId="4C8C368C">
            <w:pPr>
              <w:jc w:val="center"/>
              <w:rPr>
                <w:rFonts w:hint="eastAsia" w:ascii="宋体" w:hAnsi="宋体" w:eastAsia="宋体" w:cs="宋体"/>
                <w:b w:val="0"/>
                <w:bCs/>
                <w:color w:val="000000"/>
                <w:kern w:val="0"/>
                <w:sz w:val="22"/>
                <w:szCs w:val="22"/>
                <w:highlight w:val="none"/>
                <w:lang w:eastAsia="zh-CN"/>
              </w:rPr>
            </w:pPr>
            <w:r>
              <w:rPr>
                <w:rFonts w:hint="eastAsia" w:ascii="宋体" w:hAnsi="宋体"/>
                <w:b w:val="0"/>
                <w:bCs/>
                <w:szCs w:val="21"/>
                <w:highlight w:val="none"/>
                <w:lang w:val="en-US" w:eastAsia="zh-CN"/>
              </w:rPr>
              <w:t>水泥</w:t>
            </w:r>
          </w:p>
        </w:tc>
        <w:tc>
          <w:tcPr>
            <w:tcW w:w="2094" w:type="dxa"/>
            <w:noWrap w:val="0"/>
            <w:vAlign w:val="center"/>
          </w:tcPr>
          <w:p w14:paraId="01C4E984">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相山水泥公司至中炬科技公司货场</w:t>
            </w:r>
            <w:r>
              <w:rPr>
                <w:rFonts w:hint="eastAsia" w:ascii="宋体" w:hAnsi="宋体" w:cs="宋体"/>
                <w:color w:val="000000"/>
                <w:kern w:val="0"/>
                <w:sz w:val="22"/>
                <w:szCs w:val="22"/>
                <w:highlight w:val="none"/>
              </w:rPr>
              <w:t xml:space="preserve"> </w:t>
            </w:r>
          </w:p>
        </w:tc>
        <w:tc>
          <w:tcPr>
            <w:tcW w:w="1211" w:type="dxa"/>
            <w:noWrap w:val="0"/>
            <w:vAlign w:val="center"/>
          </w:tcPr>
          <w:p w14:paraId="7DA29996">
            <w:pPr>
              <w:jc w:val="center"/>
              <w:rPr>
                <w:rFonts w:hint="default"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约6000吨</w:t>
            </w:r>
          </w:p>
        </w:tc>
        <w:tc>
          <w:tcPr>
            <w:tcW w:w="1377" w:type="dxa"/>
            <w:tcBorders>
              <w:right w:val="single" w:color="auto" w:sz="4" w:space="0"/>
            </w:tcBorders>
            <w:noWrap w:val="0"/>
            <w:vAlign w:val="center"/>
          </w:tcPr>
          <w:p w14:paraId="77501F7F">
            <w:pPr>
              <w:jc w:val="center"/>
              <w:rPr>
                <w:rFonts w:hint="default" w:ascii="宋体" w:hAnsi="宋体" w:cs="宋体"/>
                <w:color w:val="000000"/>
                <w:kern w:val="0"/>
                <w:sz w:val="22"/>
                <w:szCs w:val="22"/>
                <w:highlight w:val="none"/>
                <w:lang w:val="en-US" w:eastAsia="zh-CN"/>
              </w:rPr>
            </w:pPr>
          </w:p>
        </w:tc>
        <w:tc>
          <w:tcPr>
            <w:tcW w:w="1377" w:type="dxa"/>
            <w:tcBorders>
              <w:right w:val="single" w:color="auto" w:sz="4" w:space="0"/>
            </w:tcBorders>
            <w:noWrap w:val="0"/>
            <w:vAlign w:val="center"/>
          </w:tcPr>
          <w:p w14:paraId="266A152D">
            <w:pPr>
              <w:widowControl/>
              <w:jc w:val="center"/>
              <w:rPr>
                <w:rFonts w:hint="default" w:ascii="宋体" w:hAnsi="宋体" w:eastAsia="宋体" w:cs="宋体"/>
                <w:color w:val="000000"/>
                <w:kern w:val="0"/>
                <w:sz w:val="22"/>
                <w:szCs w:val="22"/>
                <w:highlight w:val="none"/>
                <w:lang w:val="en-US" w:eastAsia="zh-CN"/>
              </w:rPr>
            </w:pPr>
          </w:p>
        </w:tc>
        <w:tc>
          <w:tcPr>
            <w:tcW w:w="1016" w:type="dxa"/>
            <w:tcBorders>
              <w:right w:val="single" w:color="auto" w:sz="4" w:space="0"/>
            </w:tcBorders>
            <w:noWrap w:val="0"/>
            <w:vAlign w:val="center"/>
          </w:tcPr>
          <w:p w14:paraId="539ABDD5">
            <w:pPr>
              <w:widowControl/>
              <w:jc w:val="center"/>
              <w:rPr>
                <w:rFonts w:hint="default" w:ascii="宋体" w:hAnsi="宋体" w:eastAsia="宋体" w:cs="宋体"/>
                <w:color w:val="000000"/>
                <w:kern w:val="0"/>
                <w:sz w:val="22"/>
                <w:szCs w:val="22"/>
                <w:highlight w:val="none"/>
                <w:lang w:val="en-US" w:eastAsia="zh-CN"/>
              </w:rPr>
            </w:pPr>
          </w:p>
        </w:tc>
      </w:tr>
    </w:tbl>
    <w:p w14:paraId="3DEA180D">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2099AE58">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备注：</w:t>
      </w:r>
      <w:r>
        <w:rPr>
          <w:rFonts w:hint="eastAsia" w:ascii="宋体" w:hAnsi="宋体" w:eastAsia="宋体" w:cs="宋体"/>
          <w:b w:val="0"/>
          <w:bCs/>
          <w:color w:val="auto"/>
          <w:sz w:val="21"/>
          <w:szCs w:val="21"/>
          <w:highlight w:val="none"/>
          <w:lang w:val="en-US" w:eastAsia="zh-CN"/>
        </w:rPr>
        <w:t>1.以上报价包含</w:t>
      </w:r>
      <w:r>
        <w:rPr>
          <w:rFonts w:hint="eastAsia" w:ascii="宋体" w:hAnsi="宋体" w:eastAsia="宋体" w:cs="宋体"/>
          <w:b w:val="0"/>
          <w:bCs/>
          <w:color w:val="auto"/>
          <w:sz w:val="21"/>
          <w:szCs w:val="21"/>
          <w:highlight w:val="none"/>
        </w:rPr>
        <w:t>货物从起运地点至收货地点的一切费用（</w:t>
      </w:r>
      <w:r>
        <w:rPr>
          <w:rFonts w:hint="eastAsia" w:ascii="宋体" w:hAnsi="宋体" w:eastAsia="宋体" w:cs="宋体"/>
          <w:b w:val="0"/>
          <w:bCs/>
          <w:color w:val="auto"/>
          <w:sz w:val="21"/>
          <w:szCs w:val="21"/>
          <w:highlight w:val="none"/>
          <w:lang w:eastAsia="zh-CN"/>
        </w:rPr>
        <w:t>包</w:t>
      </w:r>
      <w:r>
        <w:rPr>
          <w:rFonts w:hint="eastAsia" w:ascii="宋体" w:hAnsi="宋体" w:eastAsia="宋体" w:cs="宋体"/>
          <w:b w:val="0"/>
          <w:bCs/>
          <w:color w:val="auto"/>
          <w:sz w:val="21"/>
          <w:szCs w:val="21"/>
          <w:highlight w:val="none"/>
        </w:rPr>
        <w:t>含</w:t>
      </w:r>
      <w:r>
        <w:rPr>
          <w:rFonts w:hint="eastAsia" w:ascii="宋体" w:hAnsi="宋体" w:eastAsia="宋体" w:cs="宋体"/>
          <w:b w:val="0"/>
          <w:bCs/>
          <w:color w:val="auto"/>
          <w:sz w:val="21"/>
          <w:szCs w:val="21"/>
          <w:highlight w:val="none"/>
          <w:lang w:eastAsia="zh-CN"/>
        </w:rPr>
        <w:t>但不限于</w:t>
      </w:r>
      <w:r>
        <w:rPr>
          <w:rFonts w:hint="eastAsia" w:ascii="宋体" w:hAnsi="宋体" w:eastAsia="宋体" w:cs="宋体"/>
          <w:b w:val="0"/>
          <w:bCs/>
          <w:color w:val="auto"/>
          <w:sz w:val="21"/>
          <w:szCs w:val="21"/>
          <w:highlight w:val="none"/>
        </w:rPr>
        <w:t>油料、车辆维修、车损、过路过桥、事故赔偿、各类罚款、人员工资</w:t>
      </w:r>
      <w:r>
        <w:rPr>
          <w:rFonts w:hint="eastAsia" w:ascii="宋体" w:hAnsi="宋体" w:eastAsia="宋体" w:cs="宋体"/>
          <w:b w:val="0"/>
          <w:bCs/>
          <w:color w:val="auto"/>
          <w:sz w:val="21"/>
          <w:szCs w:val="21"/>
          <w:highlight w:val="none"/>
          <w:lang w:eastAsia="zh-CN"/>
        </w:rPr>
        <w:t>、车辆清理、</w:t>
      </w:r>
      <w:r>
        <w:rPr>
          <w:rFonts w:hint="eastAsia" w:ascii="宋体" w:hAnsi="宋体" w:eastAsia="宋体" w:cs="宋体"/>
          <w:b w:val="0"/>
          <w:bCs/>
          <w:color w:val="auto"/>
          <w:sz w:val="21"/>
          <w:szCs w:val="21"/>
          <w:highlight w:val="none"/>
          <w:lang w:val="en-US" w:eastAsia="zh-CN"/>
        </w:rPr>
        <w:t>装卸、</w:t>
      </w:r>
      <w:r>
        <w:rPr>
          <w:rFonts w:hint="eastAsia" w:ascii="宋体" w:hAnsi="宋体" w:eastAsia="宋体" w:cs="宋体"/>
          <w:b w:val="0"/>
          <w:bCs/>
          <w:color w:val="auto"/>
          <w:sz w:val="21"/>
          <w:szCs w:val="21"/>
          <w:highlight w:val="none"/>
          <w:lang w:eastAsia="zh-CN"/>
        </w:rPr>
        <w:t>税票</w:t>
      </w:r>
      <w:r>
        <w:rPr>
          <w:rFonts w:hint="eastAsia" w:ascii="宋体" w:hAnsi="宋体" w:eastAsia="宋体" w:cs="宋体"/>
          <w:b w:val="0"/>
          <w:bCs/>
          <w:color w:val="auto"/>
          <w:sz w:val="21"/>
          <w:szCs w:val="21"/>
          <w:highlight w:val="none"/>
        </w:rPr>
        <w:t>等费用）。</w:t>
      </w:r>
    </w:p>
    <w:p w14:paraId="08B1AE92">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运距为采购方通过高德地图导航</w:t>
      </w:r>
      <w:r>
        <w:rPr>
          <w:rFonts w:hint="eastAsia" w:ascii="宋体" w:hAnsi="宋体" w:eastAsia="宋体" w:cs="宋体"/>
          <w:b w:val="0"/>
          <w:bCs/>
          <w:color w:val="auto"/>
          <w:sz w:val="21"/>
          <w:szCs w:val="21"/>
          <w:highlight w:val="none"/>
          <w:lang w:val="en-US" w:eastAsia="zh-CN"/>
        </w:rPr>
        <w:t>的</w:t>
      </w:r>
      <w:r>
        <w:rPr>
          <w:rFonts w:hint="eastAsia" w:ascii="宋体" w:hAnsi="宋体" w:eastAsia="宋体" w:cs="宋体"/>
          <w:b w:val="0"/>
          <w:bCs/>
          <w:color w:val="auto"/>
          <w:sz w:val="21"/>
          <w:szCs w:val="21"/>
          <w:highlight w:val="none"/>
          <w:lang w:eastAsia="zh-CN"/>
        </w:rPr>
        <w:t>距离</w:t>
      </w:r>
      <w:r>
        <w:rPr>
          <w:rFonts w:hint="eastAsia" w:ascii="宋体" w:hAnsi="宋体" w:eastAsia="宋体" w:cs="宋体"/>
          <w:i w:val="0"/>
          <w:iCs w:val="0"/>
          <w:caps w:val="0"/>
          <w:color w:val="333333"/>
          <w:spacing w:val="0"/>
          <w:sz w:val="21"/>
          <w:szCs w:val="21"/>
          <w:highlight w:val="none"/>
          <w:shd w:val="clear" w:fill="FFFFFF"/>
        </w:rPr>
        <w:t>。</w:t>
      </w:r>
    </w:p>
    <w:p w14:paraId="0ADA85B2">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i w:val="0"/>
          <w:iCs w:val="0"/>
          <w:caps w:val="0"/>
          <w:color w:val="333333"/>
          <w:spacing w:val="0"/>
          <w:sz w:val="21"/>
          <w:szCs w:val="21"/>
          <w:highlight w:val="none"/>
          <w:shd w:val="clear" w:fill="FFFFFF"/>
        </w:rPr>
        <w:t>本次采购期限为1年，结算按实际发生为准，报价方不得以最终采购量与采购计划不符索赔。</w:t>
      </w:r>
    </w:p>
    <w:p w14:paraId="6092807F">
      <w:pPr>
        <w:pStyle w:val="12"/>
        <w:snapToGrid w:val="0"/>
        <w:spacing w:after="0" w:line="480" w:lineRule="exact"/>
        <w:ind w:left="0" w:leftChars="0" w:firstLine="0" w:firstLineChars="0"/>
        <w:textAlignment w:val="center"/>
        <w:rPr>
          <w:rFonts w:hint="eastAsia" w:ascii="宋体"/>
          <w:color w:val="auto"/>
          <w:sz w:val="24"/>
          <w:highlight w:val="none"/>
        </w:rPr>
      </w:pPr>
    </w:p>
    <w:p w14:paraId="77227618">
      <w:pPr>
        <w:pStyle w:val="12"/>
        <w:snapToGrid w:val="0"/>
        <w:spacing w:after="0" w:line="480" w:lineRule="exact"/>
        <w:ind w:left="0" w:leftChars="0" w:firstLine="480" w:firstLineChars="200"/>
        <w:textAlignment w:val="center"/>
        <w:rPr>
          <w:rFonts w:hint="eastAsia" w:ascii="宋体"/>
          <w:color w:val="auto"/>
          <w:sz w:val="24"/>
          <w:highlight w:val="none"/>
        </w:rPr>
      </w:pPr>
    </w:p>
    <w:p w14:paraId="45398D1F">
      <w:pPr>
        <w:pStyle w:val="12"/>
        <w:snapToGrid w:val="0"/>
        <w:spacing w:after="0" w:line="480" w:lineRule="exact"/>
        <w:ind w:left="0" w:leftChars="0" w:firstLine="480" w:firstLineChars="200"/>
        <w:textAlignment w:val="center"/>
        <w:rPr>
          <w:rFonts w:hint="eastAsia" w:ascii="宋体"/>
          <w:color w:val="auto"/>
          <w:sz w:val="24"/>
          <w:highlight w:val="none"/>
        </w:rPr>
      </w:pPr>
    </w:p>
    <w:p w14:paraId="2F927B12">
      <w:pPr>
        <w:pStyle w:val="12"/>
        <w:snapToGrid w:val="0"/>
        <w:spacing w:after="0" w:line="480" w:lineRule="exact"/>
        <w:ind w:left="0" w:leftChars="0" w:firstLine="0" w:firstLineChars="0"/>
        <w:textAlignment w:val="center"/>
        <w:rPr>
          <w:rFonts w:asciiTheme="minorEastAsia" w:hAnsiTheme="minorEastAsia" w:eastAsiaTheme="minorEastAsia"/>
          <w:color w:val="auto"/>
          <w:sz w:val="28"/>
          <w:szCs w:val="28"/>
          <w:highlight w:val="none"/>
        </w:rPr>
      </w:pPr>
    </w:p>
    <w:p w14:paraId="5B4586CB">
      <w:pPr>
        <w:spacing w:line="480" w:lineRule="exact"/>
        <w:ind w:firstLine="3360" w:firstLineChars="1400"/>
        <w:jc w:val="left"/>
        <w:textAlignment w:val="center"/>
        <w:rPr>
          <w:rFonts w:asciiTheme="minorEastAsia" w:hAnsiTheme="minorEastAsia" w:eastAsiaTheme="minorEastAsia"/>
          <w:color w:val="auto"/>
          <w:sz w:val="24"/>
          <w:szCs w:val="24"/>
          <w:highlight w:val="none"/>
        </w:rPr>
      </w:pPr>
      <w:r>
        <w:rPr>
          <w:rFonts w:hint="eastAsia" w:asciiTheme="minorEastAsia" w:hAnsiTheme="minorEastAsia"/>
          <w:color w:val="auto"/>
          <w:sz w:val="24"/>
          <w:szCs w:val="24"/>
          <w:highlight w:val="none"/>
          <w:lang w:eastAsia="zh-CN"/>
        </w:rPr>
        <w:t>报价单位</w:t>
      </w:r>
      <w:r>
        <w:rPr>
          <w:rFonts w:asciiTheme="minorEastAsia" w:hAnsiTheme="minorEastAsia" w:eastAsiaTheme="minorEastAsia"/>
          <w:color w:val="auto"/>
          <w:sz w:val="24"/>
          <w:szCs w:val="24"/>
          <w:highlight w:val="none"/>
        </w:rPr>
        <w:t>（盖章）：</w:t>
      </w:r>
    </w:p>
    <w:p w14:paraId="1499CBBF">
      <w:pPr>
        <w:rPr>
          <w:color w:val="auto"/>
          <w:highlight w:val="none"/>
        </w:rPr>
      </w:pPr>
    </w:p>
    <w:p w14:paraId="7268E52B">
      <w:pPr>
        <w:spacing w:line="480" w:lineRule="exact"/>
        <w:ind w:firstLine="1920" w:firstLineChars="800"/>
        <w:jc w:val="left"/>
        <w:textAlignment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法定代表人或被授权代理人签字：</w:t>
      </w:r>
    </w:p>
    <w:p w14:paraId="67F5761F">
      <w:pPr>
        <w:rPr>
          <w:rFonts w:hint="eastAsia" w:asciiTheme="minorEastAsia" w:hAnsiTheme="minorEastAsia" w:eastAsiaTheme="minorEastAsia"/>
          <w:color w:val="auto"/>
          <w:sz w:val="24"/>
          <w:szCs w:val="24"/>
          <w:highlight w:val="none"/>
        </w:rPr>
      </w:pPr>
    </w:p>
    <w:p w14:paraId="2204EC9B">
      <w:pPr>
        <w:pStyle w:val="7"/>
        <w:rPr>
          <w:color w:val="auto"/>
          <w:highlight w:val="none"/>
        </w:rPr>
      </w:pPr>
    </w:p>
    <w:p w14:paraId="4C6DC041">
      <w:pPr>
        <w:tabs>
          <w:tab w:val="left" w:pos="7000"/>
        </w:tabs>
        <w:spacing w:line="480" w:lineRule="exact"/>
        <w:ind w:firstLine="360" w:firstLineChars="150"/>
        <w:jc w:val="center"/>
        <w:textAlignment w:val="center"/>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日期：</w:t>
      </w:r>
      <w:r>
        <w:rPr>
          <w:rFonts w:asciiTheme="minorEastAsia" w:hAnsiTheme="minorEastAsia" w:eastAsiaTheme="minorEastAsia"/>
          <w:color w:val="auto"/>
          <w:sz w:val="24"/>
          <w:szCs w:val="24"/>
          <w:highlight w:val="none"/>
          <w:u w:val="single"/>
        </w:rPr>
        <w:t xml:space="preserve">      年</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u w:val="single"/>
        </w:rPr>
        <w:t xml:space="preserve">  月   日</w:t>
      </w:r>
    </w:p>
    <w:p w14:paraId="4F35F625">
      <w:pPr>
        <w:tabs>
          <w:tab w:val="left" w:pos="7000"/>
        </w:tabs>
        <w:spacing w:line="480" w:lineRule="exact"/>
        <w:jc w:val="both"/>
        <w:textAlignment w:val="center"/>
        <w:rPr>
          <w:rFonts w:hint="eastAsia" w:asciiTheme="minorEastAsia" w:hAnsiTheme="minorEastAsia" w:eastAsiaTheme="minorEastAsia"/>
          <w:color w:val="auto"/>
          <w:sz w:val="24"/>
          <w:szCs w:val="24"/>
          <w:highlight w:val="none"/>
          <w:u w:val="single"/>
        </w:rPr>
      </w:pPr>
    </w:p>
    <w:p w14:paraId="0F3C6C93">
      <w:pPr>
        <w:pStyle w:val="23"/>
        <w:rPr>
          <w:rFonts w:hint="eastAsia"/>
          <w:highlight w:val="none"/>
        </w:rPr>
      </w:pPr>
    </w:p>
    <w:p w14:paraId="7B9A3085">
      <w:pPr>
        <w:pStyle w:val="23"/>
        <w:rPr>
          <w:rFonts w:hint="eastAsia"/>
          <w:highlight w:val="none"/>
        </w:rPr>
      </w:pPr>
    </w:p>
    <w:p w14:paraId="5D12BF7D">
      <w:pPr>
        <w:pStyle w:val="25"/>
        <w:rPr>
          <w:rFonts w:hint="eastAsia"/>
          <w:highlight w:val="none"/>
        </w:rPr>
      </w:pPr>
    </w:p>
    <w:p w14:paraId="76EAF537">
      <w:pPr>
        <w:pStyle w:val="30"/>
        <w:keepNext w:val="0"/>
        <w:tabs>
          <w:tab w:val="clear" w:pos="1830"/>
        </w:tabs>
        <w:jc w:val="both"/>
        <w:rPr>
          <w:color w:val="auto"/>
          <w:highlight w:val="none"/>
        </w:rPr>
      </w:pPr>
      <w:r>
        <w:rPr>
          <w:rFonts w:hint="eastAsia" w:asciiTheme="minorEastAsia" w:hAnsiTheme="minorEastAsia" w:eastAsiaTheme="minorEastAsia"/>
          <w:b/>
          <w:color w:val="auto"/>
          <w:sz w:val="32"/>
          <w:szCs w:val="32"/>
          <w:highlight w:val="none"/>
          <w:lang w:eastAsia="zh-CN"/>
        </w:rPr>
        <w:t>标准</w:t>
      </w:r>
      <w:r>
        <w:rPr>
          <w:rFonts w:hint="eastAsia" w:asciiTheme="minorEastAsia" w:hAnsiTheme="minorEastAsia" w:eastAsiaTheme="minorEastAsia"/>
          <w:b/>
          <w:color w:val="auto"/>
          <w:sz w:val="32"/>
          <w:szCs w:val="32"/>
          <w:highlight w:val="none"/>
        </w:rPr>
        <w:t>合同</w:t>
      </w:r>
      <w:r>
        <w:rPr>
          <w:rFonts w:hint="eastAsia" w:asciiTheme="minorEastAsia" w:hAnsiTheme="minorEastAsia" w:eastAsiaTheme="minorEastAsia"/>
          <w:b/>
          <w:color w:val="auto"/>
          <w:sz w:val="32"/>
          <w:szCs w:val="32"/>
          <w:highlight w:val="none"/>
          <w:lang w:eastAsia="zh-CN"/>
        </w:rPr>
        <w:t>文本</w:t>
      </w:r>
    </w:p>
    <w:p w14:paraId="4C24D814">
      <w:pPr>
        <w:rPr>
          <w:color w:val="auto"/>
          <w:highlight w:val="none"/>
        </w:rPr>
      </w:pPr>
    </w:p>
    <w:p w14:paraId="792FE116">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散装水泥运输服务合同</w:t>
      </w:r>
    </w:p>
    <w:p w14:paraId="4D22AC1A">
      <w:pPr>
        <w:spacing w:before="240" w:line="480" w:lineRule="exact"/>
        <w:rPr>
          <w:rFonts w:hint="default" w:ascii="宋体" w:hAnsi="宋体" w:eastAsiaTheme="minorEastAsia"/>
          <w:sz w:val="24"/>
          <w:highlight w:val="none"/>
          <w:u w:val="single"/>
          <w:lang w:val="en-US" w:eastAsia="zh-CN"/>
        </w:rPr>
      </w:pPr>
      <w:r>
        <w:rPr>
          <w:rFonts w:hint="eastAsia" w:ascii="宋体" w:hAnsi="宋体"/>
          <w:b/>
          <w:bCs/>
          <w:sz w:val="24"/>
          <w:highlight w:val="none"/>
        </w:rPr>
        <w:t>甲方（托运人）：</w:t>
      </w:r>
      <w:r>
        <w:rPr>
          <w:rFonts w:hint="eastAsia" w:ascii="宋体" w:hAnsi="宋体"/>
          <w:sz w:val="24"/>
          <w:highlight w:val="none"/>
          <w:u w:val="single"/>
          <w:lang w:eastAsia="zh-CN"/>
        </w:rPr>
        <w:t>安徽中炬装配科技有限公司</w:t>
      </w:r>
      <w:r>
        <w:rPr>
          <w:rFonts w:hint="eastAsia" w:ascii="宋体" w:hAnsi="宋体"/>
          <w:sz w:val="24"/>
          <w:highlight w:val="none"/>
          <w:u w:val="single"/>
          <w:lang w:val="en-US" w:eastAsia="zh-CN"/>
        </w:rPr>
        <w:t xml:space="preserve">  </w:t>
      </w:r>
      <w:r>
        <w:rPr>
          <w:rFonts w:hint="eastAsia" w:ascii="宋体" w:hAnsi="宋体"/>
          <w:b/>
          <w:bCs/>
          <w:sz w:val="24"/>
          <w:highlight w:val="none"/>
        </w:rPr>
        <w:t>编    号：</w:t>
      </w:r>
      <w:r>
        <w:rPr>
          <w:rFonts w:hint="eastAsia" w:ascii="宋体" w:hAnsi="宋体"/>
          <w:b/>
          <w:bCs/>
          <w:sz w:val="24"/>
          <w:highlight w:val="none"/>
          <w:u w:val="single"/>
          <w:lang w:val="en-US" w:eastAsia="zh-CN"/>
        </w:rPr>
        <w:t xml:space="preserve">                  </w:t>
      </w:r>
    </w:p>
    <w:p w14:paraId="6CAA7839">
      <w:pPr>
        <w:spacing w:line="480" w:lineRule="exact"/>
        <w:rPr>
          <w:rFonts w:hint="default" w:ascii="宋体" w:hAnsi="宋体" w:eastAsiaTheme="minorEastAsia"/>
          <w:sz w:val="24"/>
          <w:highlight w:val="none"/>
          <w:lang w:val="en-US" w:eastAsia="zh-CN"/>
        </w:rPr>
      </w:pPr>
      <w:r>
        <w:rPr>
          <w:rFonts w:hint="eastAsia" w:ascii="宋体" w:hAnsi="宋体"/>
          <w:b/>
          <w:bCs/>
          <w:sz w:val="24"/>
          <w:highlight w:val="none"/>
        </w:rPr>
        <w:t>乙方（承运人）：</w:t>
      </w:r>
      <w:r>
        <w:rPr>
          <w:rFonts w:hint="eastAsia" w:ascii="宋体" w:hAnsi="宋体"/>
          <w:b/>
          <w:bCs/>
          <w:sz w:val="24"/>
          <w:highlight w:val="none"/>
          <w:u w:val="single"/>
          <w:lang w:val="en-US" w:eastAsia="zh-CN"/>
        </w:rPr>
        <w:t xml:space="preserve">                          </w:t>
      </w:r>
      <w:r>
        <w:rPr>
          <w:rFonts w:hint="eastAsia" w:ascii="宋体" w:hAnsi="宋体"/>
          <w:b/>
          <w:bCs/>
          <w:sz w:val="24"/>
          <w:highlight w:val="none"/>
        </w:rPr>
        <w:t>签订地点：</w:t>
      </w:r>
      <w:r>
        <w:rPr>
          <w:rFonts w:hint="eastAsia" w:ascii="宋体" w:hAnsi="宋体"/>
          <w:b/>
          <w:bCs/>
          <w:sz w:val="24"/>
          <w:highlight w:val="none"/>
          <w:u w:val="single"/>
          <w:lang w:val="en-US" w:eastAsia="zh-CN"/>
        </w:rPr>
        <w:t xml:space="preserve">                  </w:t>
      </w:r>
    </w:p>
    <w:p w14:paraId="7821E9F0">
      <w:pPr>
        <w:rPr>
          <w:rFonts w:hint="eastAsia"/>
          <w:highlight w:val="none"/>
          <w:lang w:eastAsia="zh-CN"/>
        </w:rPr>
      </w:pPr>
    </w:p>
    <w:p w14:paraId="5A698A88">
      <w:pPr>
        <w:spacing w:line="312" w:lineRule="auto"/>
        <w:ind w:firstLine="482" w:firstLineChars="200"/>
        <w:rPr>
          <w:rFonts w:hint="eastAsia" w:ascii="宋体" w:hAnsi="宋体" w:cs="宋体"/>
          <w:sz w:val="24"/>
          <w:highlight w:val="none"/>
        </w:rPr>
      </w:pPr>
      <w:r>
        <w:rPr>
          <w:rFonts w:hint="eastAsia" w:ascii="宋体" w:hAnsi="宋体" w:cs="宋体"/>
          <w:b/>
          <w:sz w:val="24"/>
          <w:highlight w:val="none"/>
        </w:rPr>
        <w:t xml:space="preserve">第一条 </w:t>
      </w:r>
      <w:r>
        <w:rPr>
          <w:rFonts w:hint="eastAsia" w:ascii="宋体" w:hAnsi="宋体" w:cs="宋体"/>
          <w:sz w:val="24"/>
          <w:highlight w:val="none"/>
        </w:rPr>
        <w:t xml:space="preserve">鉴于乙方具有承运本合同约定运输货物的资质和满足甲方货运要求的能力，由乙方承担甲方的 </w:t>
      </w:r>
      <w:r>
        <w:rPr>
          <w:rFonts w:hint="eastAsia" w:ascii="宋体" w:hAnsi="宋体" w:cs="宋体"/>
          <w:sz w:val="24"/>
          <w:highlight w:val="none"/>
          <w:u w:val="single"/>
          <w:lang w:eastAsia="zh-CN"/>
        </w:rPr>
        <w:t>散装水泥</w:t>
      </w:r>
      <w:r>
        <w:rPr>
          <w:rFonts w:hint="eastAsia" w:ascii="宋体" w:hAnsi="宋体" w:cs="宋体"/>
          <w:sz w:val="24"/>
          <w:highlight w:val="none"/>
        </w:rPr>
        <w:t xml:space="preserve"> 运输业务。为规范运输管理，保证运输业务正常有序开展，确保甲方所需</w:t>
      </w:r>
      <w:r>
        <w:rPr>
          <w:rFonts w:hint="eastAsia" w:ascii="宋体" w:hAnsi="宋体" w:cs="宋体"/>
          <w:sz w:val="24"/>
          <w:highlight w:val="none"/>
          <w:u w:val="single"/>
          <w:lang w:eastAsia="zh-CN"/>
        </w:rPr>
        <w:t>散装水泥</w:t>
      </w:r>
      <w:r>
        <w:rPr>
          <w:rFonts w:hint="eastAsia" w:ascii="宋体" w:hAnsi="宋体" w:cs="宋体"/>
          <w:sz w:val="24"/>
          <w:highlight w:val="none"/>
        </w:rPr>
        <w:t>运输安全，双方本着“互惠、互利、公正、诚信”的原则，经友好协商达成以下协议：</w:t>
      </w:r>
    </w:p>
    <w:p w14:paraId="67116C37">
      <w:pPr>
        <w:spacing w:line="312" w:lineRule="auto"/>
        <w:ind w:firstLine="482" w:firstLineChars="200"/>
        <w:outlineLvl w:val="0"/>
        <w:rPr>
          <w:rFonts w:hint="eastAsia" w:ascii="宋体" w:hAnsi="宋体"/>
          <w:b/>
          <w:bCs/>
          <w:sz w:val="24"/>
          <w:highlight w:val="none"/>
        </w:rPr>
      </w:pPr>
      <w:r>
        <w:rPr>
          <w:rFonts w:hint="eastAsia" w:ascii="宋体" w:hAnsi="宋体"/>
          <w:b/>
          <w:bCs/>
          <w:sz w:val="24"/>
          <w:highlight w:val="none"/>
          <w:lang w:val="en-US" w:eastAsia="zh-CN"/>
        </w:rPr>
        <w:t xml:space="preserve">第二条  </w:t>
      </w:r>
      <w:r>
        <w:rPr>
          <w:rFonts w:hint="eastAsia" w:ascii="宋体" w:hAnsi="宋体"/>
          <w:b/>
          <w:bCs/>
          <w:sz w:val="24"/>
          <w:highlight w:val="none"/>
        </w:rPr>
        <w:t>运输货物、起运地点、收货地点、包装方式、单价、数量</w:t>
      </w:r>
    </w:p>
    <w:tbl>
      <w:tblPr>
        <w:tblStyle w:val="19"/>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116"/>
        <w:gridCol w:w="1188"/>
        <w:gridCol w:w="1188"/>
        <w:gridCol w:w="1530"/>
        <w:gridCol w:w="1141"/>
        <w:gridCol w:w="810"/>
        <w:gridCol w:w="1005"/>
      </w:tblGrid>
      <w:tr w14:paraId="50DE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center"/>
          </w:tcPr>
          <w:p w14:paraId="4C5A1DFA">
            <w:pPr>
              <w:snapToGrid w:val="0"/>
              <w:jc w:val="center"/>
              <w:textAlignment w:val="center"/>
              <w:rPr>
                <w:rFonts w:ascii="宋体" w:hAnsi="宋体"/>
                <w:b/>
                <w:szCs w:val="21"/>
                <w:highlight w:val="none"/>
              </w:rPr>
            </w:pPr>
            <w:r>
              <w:rPr>
                <w:rFonts w:hint="eastAsia" w:ascii="宋体" w:hAnsi="宋体"/>
                <w:b/>
                <w:szCs w:val="21"/>
                <w:highlight w:val="none"/>
              </w:rPr>
              <w:t>货物起运地点</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0740CFBC">
            <w:pPr>
              <w:snapToGrid w:val="0"/>
              <w:jc w:val="center"/>
              <w:textAlignment w:val="center"/>
              <w:rPr>
                <w:rFonts w:ascii="宋体" w:hAnsi="宋体"/>
                <w:b/>
                <w:szCs w:val="21"/>
                <w:highlight w:val="none"/>
              </w:rPr>
            </w:pPr>
            <w:r>
              <w:rPr>
                <w:rFonts w:hint="eastAsia" w:ascii="宋体" w:hAnsi="宋体"/>
                <w:b/>
                <w:szCs w:val="21"/>
                <w:highlight w:val="none"/>
              </w:rPr>
              <w:t>货物名称</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2C9DE3D">
            <w:pPr>
              <w:snapToGrid w:val="0"/>
              <w:jc w:val="center"/>
              <w:textAlignment w:val="center"/>
              <w:rPr>
                <w:rFonts w:ascii="宋体" w:hAnsi="宋体"/>
                <w:szCs w:val="21"/>
                <w:highlight w:val="none"/>
              </w:rPr>
            </w:pPr>
            <w:r>
              <w:rPr>
                <w:rFonts w:hint="eastAsia" w:ascii="宋体" w:hAnsi="宋体"/>
                <w:b/>
                <w:szCs w:val="21"/>
                <w:highlight w:val="none"/>
              </w:rPr>
              <w:t>包装方式</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EAA1BB9">
            <w:pPr>
              <w:snapToGrid w:val="0"/>
              <w:jc w:val="center"/>
              <w:textAlignment w:val="center"/>
              <w:rPr>
                <w:rFonts w:ascii="宋体" w:hAnsi="宋体"/>
                <w:b/>
                <w:szCs w:val="21"/>
                <w:highlight w:val="none"/>
              </w:rPr>
            </w:pPr>
            <w:r>
              <w:rPr>
                <w:rFonts w:hint="eastAsia" w:ascii="宋体" w:hAnsi="宋体"/>
                <w:b/>
                <w:szCs w:val="21"/>
                <w:highlight w:val="none"/>
              </w:rPr>
              <w:t>运输方式</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ACF35AE">
            <w:pPr>
              <w:snapToGrid w:val="0"/>
              <w:jc w:val="center"/>
              <w:textAlignment w:val="center"/>
              <w:rPr>
                <w:rFonts w:ascii="宋体" w:hAnsi="宋体"/>
                <w:b/>
                <w:szCs w:val="21"/>
                <w:highlight w:val="none"/>
              </w:rPr>
            </w:pPr>
            <w:r>
              <w:rPr>
                <w:rFonts w:hint="eastAsia" w:ascii="宋体" w:hAnsi="宋体"/>
                <w:b/>
                <w:szCs w:val="21"/>
                <w:highlight w:val="none"/>
              </w:rPr>
              <w:t>收货地点</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206C38F7">
            <w:pPr>
              <w:snapToGrid w:val="0"/>
              <w:jc w:val="center"/>
              <w:textAlignment w:val="center"/>
              <w:rPr>
                <w:rFonts w:hint="eastAsia" w:ascii="宋体" w:hAnsi="宋体"/>
                <w:b/>
                <w:szCs w:val="21"/>
                <w:highlight w:val="none"/>
              </w:rPr>
            </w:pPr>
            <w:r>
              <w:rPr>
                <w:rFonts w:hint="eastAsia" w:ascii="宋体" w:hAnsi="宋体"/>
                <w:b/>
                <w:szCs w:val="21"/>
                <w:highlight w:val="none"/>
                <w:lang w:eastAsia="zh-CN"/>
              </w:rPr>
              <w:t>含税</w:t>
            </w:r>
            <w:r>
              <w:rPr>
                <w:rFonts w:hint="eastAsia" w:ascii="宋体" w:hAnsi="宋体"/>
                <w:b/>
                <w:szCs w:val="21"/>
                <w:highlight w:val="none"/>
              </w:rPr>
              <w:t>单价</w:t>
            </w:r>
          </w:p>
          <w:p w14:paraId="46AF4061">
            <w:pPr>
              <w:snapToGrid w:val="0"/>
              <w:jc w:val="center"/>
              <w:textAlignment w:val="center"/>
              <w:rPr>
                <w:rFonts w:ascii="宋体" w:hAnsi="宋体"/>
                <w:b/>
                <w:szCs w:val="21"/>
                <w:highlight w:val="none"/>
              </w:rPr>
            </w:pPr>
            <w:r>
              <w:rPr>
                <w:rFonts w:hint="eastAsia" w:ascii="宋体" w:hAnsi="宋体"/>
                <w:b/>
                <w:szCs w:val="21"/>
                <w:highlight w:val="none"/>
              </w:rPr>
              <w:t>（元/吨）</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B541C24">
            <w:pPr>
              <w:snapToGrid w:val="0"/>
              <w:jc w:val="center"/>
              <w:textAlignment w:val="center"/>
              <w:rPr>
                <w:rFonts w:hint="eastAsia" w:ascii="宋体" w:hAnsi="宋体" w:eastAsiaTheme="minorEastAsia"/>
                <w:b/>
                <w:szCs w:val="21"/>
                <w:highlight w:val="none"/>
                <w:lang w:eastAsia="zh-CN"/>
              </w:rPr>
            </w:pPr>
            <w:r>
              <w:rPr>
                <w:rFonts w:hint="eastAsia" w:ascii="宋体" w:hAnsi="宋体"/>
                <w:b/>
                <w:szCs w:val="21"/>
                <w:highlight w:val="none"/>
                <w:lang w:val="en-US" w:eastAsia="zh-CN"/>
              </w:rPr>
              <w:t>税率</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7A755C9">
            <w:pPr>
              <w:snapToGrid w:val="0"/>
              <w:jc w:val="center"/>
              <w:textAlignment w:val="center"/>
              <w:rPr>
                <w:rFonts w:ascii="宋体" w:hAnsi="宋体"/>
                <w:b/>
                <w:szCs w:val="21"/>
                <w:highlight w:val="none"/>
              </w:rPr>
            </w:pPr>
            <w:r>
              <w:rPr>
                <w:rFonts w:hint="eastAsia" w:ascii="宋体" w:hAnsi="宋体"/>
                <w:b/>
                <w:szCs w:val="21"/>
                <w:highlight w:val="none"/>
              </w:rPr>
              <w:t>备注</w:t>
            </w:r>
          </w:p>
        </w:tc>
      </w:tr>
      <w:tr w14:paraId="0C81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325" w:type="dxa"/>
            <w:tcBorders>
              <w:top w:val="single" w:color="auto" w:sz="4" w:space="0"/>
              <w:left w:val="single" w:color="auto" w:sz="4" w:space="0"/>
              <w:bottom w:val="single" w:color="auto" w:sz="4" w:space="0"/>
              <w:right w:val="single" w:color="auto" w:sz="4" w:space="0"/>
            </w:tcBorders>
            <w:noWrap w:val="0"/>
            <w:vAlign w:val="center"/>
          </w:tcPr>
          <w:p w14:paraId="4F452304">
            <w:pPr>
              <w:jc w:val="center"/>
              <w:textAlignment w:val="center"/>
              <w:rPr>
                <w:rFonts w:hint="eastAsia" w:ascii="宋体" w:hAnsi="宋体" w:eastAsia="宋体"/>
                <w:b/>
                <w:szCs w:val="21"/>
                <w:highlight w:val="none"/>
                <w:lang w:eastAsia="zh-CN"/>
              </w:rPr>
            </w:pPr>
            <w:r>
              <w:rPr>
                <w:rFonts w:hint="eastAsia" w:ascii="宋体" w:hAnsi="宋体"/>
                <w:b/>
                <w:szCs w:val="21"/>
                <w:highlight w:val="none"/>
              </w:rPr>
              <w:t>相山</w:t>
            </w:r>
            <w:r>
              <w:rPr>
                <w:rFonts w:hint="eastAsia" w:ascii="宋体" w:hAnsi="宋体"/>
                <w:b/>
                <w:szCs w:val="21"/>
                <w:highlight w:val="none"/>
                <w:lang w:eastAsia="zh-CN"/>
              </w:rPr>
              <w:t>水泥厂</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1DD618AA">
            <w:pPr>
              <w:jc w:val="center"/>
              <w:textAlignment w:val="center"/>
              <w:rPr>
                <w:rFonts w:ascii="宋体" w:hAnsi="宋体"/>
                <w:b/>
                <w:szCs w:val="21"/>
                <w:highlight w:val="none"/>
              </w:rPr>
            </w:pPr>
            <w:r>
              <w:rPr>
                <w:rFonts w:hint="eastAsia" w:ascii="宋体" w:hAnsi="宋体"/>
                <w:b/>
                <w:szCs w:val="21"/>
                <w:highlight w:val="none"/>
                <w:lang w:eastAsia="zh-CN"/>
              </w:rPr>
              <w:t>散装</w:t>
            </w:r>
            <w:r>
              <w:rPr>
                <w:rFonts w:hint="eastAsia" w:ascii="宋体" w:hAnsi="宋体"/>
                <w:b/>
                <w:szCs w:val="21"/>
                <w:highlight w:val="none"/>
                <w:lang w:val="en-US" w:eastAsia="zh-CN"/>
              </w:rPr>
              <w:t>水泥</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77F9DD">
            <w:pPr>
              <w:jc w:val="center"/>
              <w:textAlignment w:val="center"/>
              <w:rPr>
                <w:rFonts w:ascii="宋体" w:hAnsi="宋体"/>
                <w:b/>
                <w:szCs w:val="21"/>
                <w:highlight w:val="none"/>
              </w:rPr>
            </w:pPr>
            <w:r>
              <w:rPr>
                <w:rFonts w:hint="eastAsia" w:ascii="宋体" w:hAnsi="宋体"/>
                <w:b/>
                <w:szCs w:val="21"/>
                <w:highlight w:val="none"/>
              </w:rPr>
              <w:t>散装</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8B299F0">
            <w:pPr>
              <w:jc w:val="center"/>
              <w:textAlignment w:val="center"/>
              <w:rPr>
                <w:rFonts w:ascii="宋体" w:hAnsi="宋体"/>
                <w:b/>
                <w:szCs w:val="21"/>
                <w:highlight w:val="none"/>
              </w:rPr>
            </w:pPr>
            <w:r>
              <w:rPr>
                <w:rFonts w:hint="eastAsia" w:ascii="宋体" w:hAnsi="宋体"/>
                <w:b/>
                <w:szCs w:val="21"/>
                <w:highlight w:val="none"/>
              </w:rPr>
              <w:t>汽运</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231236DD">
            <w:pPr>
              <w:jc w:val="center"/>
              <w:textAlignment w:val="center"/>
              <w:rPr>
                <w:rFonts w:hint="eastAsia" w:ascii="宋体" w:hAnsi="宋体" w:eastAsia="宋体"/>
                <w:b/>
                <w:szCs w:val="21"/>
                <w:highlight w:val="none"/>
                <w:lang w:eastAsia="zh-CN"/>
              </w:rPr>
            </w:pPr>
            <w:r>
              <w:rPr>
                <w:rFonts w:hint="eastAsia" w:ascii="宋体" w:hAnsi="宋体"/>
                <w:b/>
                <w:szCs w:val="21"/>
                <w:highlight w:val="none"/>
                <w:lang w:val="en-US" w:eastAsia="zh-CN"/>
              </w:rPr>
              <w:t>中炬科技</w:t>
            </w:r>
            <w:r>
              <w:rPr>
                <w:rFonts w:hint="eastAsia" w:ascii="宋体" w:hAnsi="宋体"/>
                <w:b/>
                <w:szCs w:val="21"/>
                <w:highlight w:val="none"/>
                <w:lang w:eastAsia="zh-CN"/>
              </w:rPr>
              <w:t>公司</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3077971F">
            <w:pPr>
              <w:jc w:val="center"/>
              <w:textAlignment w:val="center"/>
              <w:rPr>
                <w:rFonts w:hint="default" w:ascii="宋体" w:hAnsi="宋体" w:eastAsia="宋体"/>
                <w:b/>
                <w:szCs w:val="21"/>
                <w:highlight w:val="none"/>
                <w:lang w:val="en-US" w:eastAsia="zh-CN"/>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12043869">
            <w:pPr>
              <w:jc w:val="center"/>
              <w:textAlignment w:val="center"/>
              <w:rPr>
                <w:rFonts w:ascii="宋体" w:hAnsi="宋体"/>
                <w:b/>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4EF8C18B">
            <w:pPr>
              <w:jc w:val="center"/>
              <w:textAlignment w:val="center"/>
              <w:rPr>
                <w:rFonts w:ascii="宋体" w:hAnsi="宋体"/>
                <w:b/>
                <w:szCs w:val="21"/>
                <w:highlight w:val="none"/>
              </w:rPr>
            </w:pPr>
            <w:r>
              <w:rPr>
                <w:rFonts w:hint="eastAsia" w:ascii="宋体" w:hAnsi="宋体"/>
                <w:b/>
                <w:szCs w:val="21"/>
                <w:highlight w:val="none"/>
              </w:rPr>
              <w:t>以上数量为预估量</w:t>
            </w:r>
          </w:p>
        </w:tc>
      </w:tr>
    </w:tbl>
    <w:p w14:paraId="70141992">
      <w:pPr>
        <w:spacing w:line="312" w:lineRule="auto"/>
        <w:ind w:firstLine="240" w:firstLineChars="100"/>
        <w:outlineLvl w:val="0"/>
        <w:rPr>
          <w:rFonts w:hint="eastAsia" w:ascii="宋体" w:hAnsi="宋体" w:cs="宋体"/>
          <w:b w:val="0"/>
          <w:bCs/>
          <w:sz w:val="24"/>
          <w:highlight w:val="none"/>
        </w:rPr>
      </w:pPr>
      <w:r>
        <w:rPr>
          <w:rFonts w:hint="eastAsia" w:ascii="宋体" w:hAnsi="宋体" w:cs="宋体"/>
          <w:b w:val="0"/>
          <w:bCs/>
          <w:sz w:val="24"/>
          <w:highlight w:val="none"/>
        </w:rPr>
        <w:t>注：1</w:t>
      </w:r>
      <w:r>
        <w:rPr>
          <w:rFonts w:hint="eastAsia" w:ascii="宋体" w:hAnsi="宋体" w:cs="宋体"/>
          <w:b w:val="0"/>
          <w:bCs/>
          <w:sz w:val="24"/>
          <w:highlight w:val="none"/>
          <w:lang w:val="en-US" w:eastAsia="zh-CN"/>
        </w:rPr>
        <w:t>.</w:t>
      </w:r>
      <w:r>
        <w:rPr>
          <w:rFonts w:hint="eastAsia" w:ascii="宋体" w:hAnsi="宋体" w:cs="宋体"/>
          <w:b w:val="0"/>
          <w:bCs/>
          <w:sz w:val="24"/>
          <w:highlight w:val="none"/>
        </w:rPr>
        <w:t>运输费用为乙方承运甲方所需货物从起运地点至收货地点的一切费用，同时包括在起运地点和收货地点对运输货物的装卸费用。</w:t>
      </w:r>
    </w:p>
    <w:p w14:paraId="4AA34973">
      <w:pPr>
        <w:spacing w:line="312" w:lineRule="auto"/>
        <w:ind w:firstLine="480" w:firstLineChars="200"/>
        <w:outlineLvl w:val="0"/>
        <w:rPr>
          <w:rFonts w:hint="eastAsia" w:ascii="宋体" w:hAnsi="宋体" w:cs="宋体"/>
          <w:b w:val="0"/>
          <w:bCs/>
          <w:sz w:val="24"/>
          <w:highlight w:val="none"/>
        </w:rPr>
      </w:pPr>
      <w:r>
        <w:rPr>
          <w:rFonts w:hint="eastAsia" w:ascii="宋体" w:hAnsi="宋体" w:cs="宋体"/>
          <w:b w:val="0"/>
          <w:bCs/>
          <w:sz w:val="24"/>
          <w:highlight w:val="none"/>
        </w:rPr>
        <w:t xml:space="preserve"> </w:t>
      </w:r>
      <w:r>
        <w:rPr>
          <w:rFonts w:hint="eastAsia" w:ascii="宋体" w:hAnsi="宋体" w:cs="宋体"/>
          <w:b w:val="0"/>
          <w:bCs/>
          <w:sz w:val="24"/>
          <w:highlight w:val="none"/>
          <w:lang w:eastAsia="zh-CN"/>
        </w:rPr>
        <w:t>2.</w:t>
      </w:r>
      <w:r>
        <w:rPr>
          <w:rFonts w:hint="eastAsia" w:ascii="宋体" w:hAnsi="宋体" w:cs="宋体"/>
          <w:b w:val="0"/>
          <w:bCs/>
          <w:sz w:val="24"/>
          <w:highlight w:val="none"/>
        </w:rPr>
        <w:t>以上合同数量为预估数量，具体数量以实际运输数量为准。</w:t>
      </w:r>
    </w:p>
    <w:p w14:paraId="4B4F22A4">
      <w:pPr>
        <w:spacing w:line="312" w:lineRule="auto"/>
        <w:ind w:firstLine="480" w:firstLineChars="200"/>
        <w:outlineLvl w:val="0"/>
        <w:rPr>
          <w:rFonts w:hint="eastAsia" w:ascii="宋体" w:hAnsi="宋体" w:cs="宋体"/>
          <w:b w:val="0"/>
          <w:bCs/>
          <w:sz w:val="24"/>
          <w:highlight w:val="none"/>
        </w:rPr>
      </w:pPr>
      <w:r>
        <w:rPr>
          <w:rFonts w:hint="eastAsia" w:ascii="宋体" w:hAnsi="宋体" w:cs="宋体"/>
          <w:b w:val="0"/>
          <w:bCs/>
          <w:sz w:val="24"/>
          <w:highlight w:val="none"/>
        </w:rPr>
        <w:t xml:space="preserve"> </w:t>
      </w:r>
      <w:r>
        <w:rPr>
          <w:rFonts w:hint="eastAsia" w:ascii="宋体" w:hAnsi="宋体" w:cs="宋体"/>
          <w:b w:val="0"/>
          <w:bCs/>
          <w:sz w:val="24"/>
          <w:highlight w:val="none"/>
          <w:lang w:eastAsia="zh-CN"/>
        </w:rPr>
        <w:t>3.</w:t>
      </w:r>
      <w:r>
        <w:rPr>
          <w:rFonts w:hint="eastAsia" w:ascii="宋体" w:hAnsi="宋体" w:cs="宋体"/>
          <w:b w:val="0"/>
          <w:bCs/>
          <w:sz w:val="24"/>
          <w:highlight w:val="none"/>
        </w:rPr>
        <w:t>以上单价为含</w:t>
      </w:r>
      <w:r>
        <w:rPr>
          <w:rFonts w:hint="eastAsia" w:ascii="宋体" w:hAnsi="宋体" w:cs="宋体"/>
          <w:b w:val="0"/>
          <w:bCs/>
          <w:sz w:val="24"/>
          <w:highlight w:val="none"/>
          <w:u w:val="single"/>
          <w:lang w:val="en-US" w:eastAsia="zh-CN"/>
        </w:rPr>
        <w:t xml:space="preserve">   </w:t>
      </w:r>
      <w:r>
        <w:rPr>
          <w:rFonts w:hint="eastAsia" w:ascii="宋体" w:hAnsi="宋体" w:cs="宋体"/>
          <w:b w:val="0"/>
          <w:bCs/>
          <w:sz w:val="24"/>
          <w:highlight w:val="none"/>
        </w:rPr>
        <w:t>增值税专用发票</w:t>
      </w:r>
      <w:r>
        <w:rPr>
          <w:rFonts w:hint="eastAsia" w:ascii="宋体" w:hAnsi="宋体" w:cs="宋体"/>
          <w:b w:val="0"/>
          <w:bCs/>
          <w:sz w:val="24"/>
          <w:highlight w:val="none"/>
          <w:lang w:eastAsia="zh-CN"/>
        </w:rPr>
        <w:t>的含税价格</w:t>
      </w:r>
      <w:r>
        <w:rPr>
          <w:rFonts w:hint="eastAsia" w:ascii="宋体" w:hAnsi="宋体" w:cs="宋体"/>
          <w:b w:val="0"/>
          <w:bCs/>
          <w:sz w:val="24"/>
          <w:highlight w:val="none"/>
        </w:rPr>
        <w:t>，开票税率如遇国家法律法规调整，以新法规规定税率为准。</w:t>
      </w:r>
    </w:p>
    <w:p w14:paraId="568EA911">
      <w:pPr>
        <w:spacing w:line="312" w:lineRule="auto"/>
        <w:ind w:firstLine="482" w:firstLineChars="200"/>
        <w:outlineLvl w:val="0"/>
        <w:rPr>
          <w:rFonts w:hint="default" w:ascii="宋体" w:hAnsi="宋体" w:eastAsia="宋体" w:cs="宋体"/>
          <w:b/>
          <w:sz w:val="24"/>
          <w:highlight w:val="none"/>
          <w:lang w:val="en-US" w:eastAsia="zh-CN"/>
        </w:rPr>
      </w:pPr>
      <w:r>
        <w:rPr>
          <w:rFonts w:hint="eastAsia" w:ascii="宋体" w:hAnsi="宋体" w:cs="宋体"/>
          <w:b/>
          <w:sz w:val="24"/>
          <w:highlight w:val="none"/>
          <w:lang w:val="en-US" w:eastAsia="zh-CN"/>
        </w:rPr>
        <w:t xml:space="preserve">第三条  </w:t>
      </w:r>
      <w:r>
        <w:rPr>
          <w:rFonts w:hint="eastAsia" w:ascii="宋体" w:hAnsi="宋体" w:cs="宋体"/>
          <w:b/>
          <w:sz w:val="24"/>
          <w:highlight w:val="none"/>
        </w:rPr>
        <w:t>计量方式</w:t>
      </w:r>
      <w:r>
        <w:rPr>
          <w:rFonts w:hint="eastAsia" w:ascii="宋体" w:hAnsi="宋体" w:cs="宋体"/>
          <w:b/>
          <w:sz w:val="24"/>
          <w:highlight w:val="none"/>
          <w:lang w:eastAsia="zh-CN"/>
        </w:rPr>
        <w:t>、</w:t>
      </w:r>
      <w:r>
        <w:rPr>
          <w:rFonts w:hint="eastAsia" w:ascii="宋体" w:hAnsi="宋体" w:cs="宋体"/>
          <w:b/>
          <w:sz w:val="24"/>
          <w:highlight w:val="none"/>
          <w:lang w:val="en-US" w:eastAsia="zh-CN"/>
        </w:rPr>
        <w:t>运输期限</w:t>
      </w:r>
    </w:p>
    <w:p w14:paraId="693C071B">
      <w:pPr>
        <w:spacing w:line="312" w:lineRule="auto"/>
        <w:ind w:firstLine="480" w:firstLineChars="200"/>
        <w:outlineLvl w:val="0"/>
        <w:rPr>
          <w:rFonts w:hint="eastAsia" w:ascii="宋体" w:hAnsi="宋体" w:cs="宋体"/>
          <w:b w:val="0"/>
          <w:bCs/>
          <w:sz w:val="24"/>
          <w:highlight w:val="none"/>
        </w:rPr>
      </w:pPr>
      <w:r>
        <w:rPr>
          <w:rFonts w:hint="eastAsia" w:ascii="宋体" w:hAnsi="宋体" w:cs="宋体"/>
          <w:b w:val="0"/>
          <w:bCs/>
          <w:sz w:val="24"/>
          <w:highlight w:val="none"/>
          <w:lang w:val="en-US" w:eastAsia="zh-CN"/>
        </w:rPr>
        <w:t>1.</w:t>
      </w:r>
      <w:r>
        <w:rPr>
          <w:rFonts w:hint="eastAsia" w:ascii="宋体" w:hAnsi="宋体" w:cs="宋体"/>
          <w:b w:val="0"/>
          <w:bCs/>
          <w:sz w:val="24"/>
          <w:highlight w:val="none"/>
        </w:rPr>
        <w:t>发货以淮北相山水泥有限责任公司过磅单作为计量依据，收货以甲方过磅单作为计量依据，散装水泥运输耗损不超过2‰时按照淮北相山水泥有限责任公司过磅单作为结算依据，如超过2‰以甲方过磅单作为结算依据。</w:t>
      </w:r>
    </w:p>
    <w:p w14:paraId="2EB2E2C6">
      <w:pPr>
        <w:pStyle w:val="7"/>
        <w:ind w:firstLine="480" w:firstLineChars="200"/>
        <w:jc w:val="both"/>
        <w:rPr>
          <w:rFonts w:hint="eastAsia" w:eastAsia="宋体"/>
          <w:highlight w:val="none"/>
          <w:lang w:val="en-US" w:eastAsia="zh-CN"/>
        </w:rPr>
      </w:pPr>
      <w:r>
        <w:rPr>
          <w:rFonts w:hint="eastAsia" w:ascii="宋体" w:hAnsi="宋体" w:cs="宋体"/>
          <w:b w:val="0"/>
          <w:bCs/>
          <w:sz w:val="24"/>
          <w:highlight w:val="none"/>
          <w:lang w:val="en-US" w:eastAsia="zh-CN"/>
        </w:rPr>
        <w:t>2.</w:t>
      </w:r>
      <w:r>
        <w:rPr>
          <w:rFonts w:hint="eastAsia" w:ascii="宋体" w:hAnsi="宋体" w:cs="宋体"/>
          <w:sz w:val="24"/>
          <w:highlight w:val="none"/>
        </w:rPr>
        <w:t xml:space="preserve">本合同自 </w:t>
      </w:r>
      <w:r>
        <w:rPr>
          <w:rFonts w:hint="eastAsia" w:ascii="宋体" w:hAnsi="宋体" w:cs="宋体" w:eastAsiaTheme="minorEastAsia"/>
          <w:b w:val="0"/>
          <w:bCs/>
          <w:kern w:val="2"/>
          <w:sz w:val="24"/>
          <w:szCs w:val="24"/>
          <w:highlight w:val="none"/>
          <w:u w:val="single"/>
          <w:lang w:val="en-US" w:eastAsia="zh-CN" w:bidi="ar-SA"/>
        </w:rPr>
        <w:t>202</w:t>
      </w:r>
      <w:r>
        <w:rPr>
          <w:rFonts w:hint="eastAsia" w:ascii="宋体" w:hAnsi="宋体" w:cs="宋体"/>
          <w:b w:val="0"/>
          <w:bCs/>
          <w:kern w:val="2"/>
          <w:sz w:val="24"/>
          <w:szCs w:val="24"/>
          <w:highlight w:val="none"/>
          <w:u w:val="single"/>
          <w:lang w:val="en-US" w:eastAsia="zh-CN" w:bidi="ar-SA"/>
        </w:rPr>
        <w:t>6</w:t>
      </w:r>
      <w:r>
        <w:rPr>
          <w:rFonts w:hint="eastAsia" w:ascii="宋体" w:hAnsi="宋体" w:cs="宋体" w:eastAsiaTheme="minorEastAsia"/>
          <w:b w:val="0"/>
          <w:bCs/>
          <w:kern w:val="2"/>
          <w:sz w:val="24"/>
          <w:szCs w:val="24"/>
          <w:highlight w:val="none"/>
          <w:u w:val="single"/>
          <w:lang w:val="en-US" w:eastAsia="zh-CN" w:bidi="ar-SA"/>
        </w:rPr>
        <w:t>年  月  日</w:t>
      </w:r>
      <w:r>
        <w:rPr>
          <w:rFonts w:hint="eastAsia" w:ascii="宋体" w:hAnsi="宋体" w:cs="宋体"/>
          <w:sz w:val="24"/>
          <w:highlight w:val="none"/>
        </w:rPr>
        <w:t>起至</w:t>
      </w:r>
      <w:r>
        <w:rPr>
          <w:rFonts w:hint="eastAsia" w:ascii="宋体" w:hAnsi="宋体" w:cs="宋体"/>
          <w:sz w:val="24"/>
          <w:highlight w:val="none"/>
          <w:u w:val="single"/>
        </w:rPr>
        <w:t>202</w:t>
      </w:r>
      <w:r>
        <w:rPr>
          <w:rFonts w:hint="eastAsia" w:ascii="宋体" w:hAnsi="宋体" w:cs="宋体"/>
          <w:sz w:val="24"/>
          <w:highlight w:val="none"/>
          <w:u w:val="single"/>
          <w:lang w:val="en-US" w:eastAsia="zh-CN"/>
        </w:rPr>
        <w:t>7</w:t>
      </w:r>
      <w:r>
        <w:rPr>
          <w:rFonts w:hint="eastAsia" w:ascii="宋体" w:hAnsi="宋体" w:cs="宋体"/>
          <w:sz w:val="24"/>
          <w:highlight w:val="none"/>
          <w:u w:val="single"/>
        </w:rPr>
        <w:t>年</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月</w:t>
      </w:r>
      <w:r>
        <w:rPr>
          <w:rFonts w:hint="eastAsia" w:hAnsi="宋体" w:cs="宋体"/>
          <w:sz w:val="24"/>
          <w:highlight w:val="none"/>
          <w:u w:val="single"/>
          <w:lang w:val="en-US" w:eastAsia="zh-CN"/>
        </w:rPr>
        <w:t xml:space="preserve">  </w:t>
      </w:r>
      <w:r>
        <w:rPr>
          <w:rFonts w:hint="eastAsia" w:ascii="宋体" w:hAnsi="宋体" w:cs="宋体"/>
          <w:sz w:val="24"/>
          <w:highlight w:val="none"/>
          <w:u w:val="single"/>
        </w:rPr>
        <w:t>日</w:t>
      </w:r>
      <w:r>
        <w:rPr>
          <w:rFonts w:hint="eastAsia" w:ascii="宋体" w:hAnsi="宋体" w:cs="宋体"/>
          <w:sz w:val="24"/>
          <w:highlight w:val="none"/>
        </w:rPr>
        <w:t>止。</w:t>
      </w:r>
    </w:p>
    <w:p w14:paraId="647B5C7E">
      <w:pPr>
        <w:spacing w:line="312" w:lineRule="auto"/>
        <w:ind w:firstLine="482" w:firstLineChars="200"/>
        <w:outlineLvl w:val="0"/>
        <w:rPr>
          <w:rFonts w:hint="eastAsia" w:ascii="宋体" w:hAnsi="宋体" w:cs="宋体"/>
          <w:b/>
          <w:sz w:val="24"/>
          <w:highlight w:val="none"/>
        </w:rPr>
      </w:pPr>
      <w:r>
        <w:rPr>
          <w:rFonts w:hint="eastAsia" w:ascii="宋体" w:hAnsi="宋体" w:cs="宋体"/>
          <w:b/>
          <w:sz w:val="24"/>
          <w:highlight w:val="none"/>
          <w:lang w:val="en-US" w:eastAsia="zh-CN"/>
        </w:rPr>
        <w:t xml:space="preserve">第四条  </w:t>
      </w:r>
      <w:r>
        <w:rPr>
          <w:rFonts w:hint="eastAsia" w:ascii="宋体" w:hAnsi="宋体" w:cs="宋体"/>
          <w:b/>
          <w:sz w:val="24"/>
          <w:highlight w:val="none"/>
        </w:rPr>
        <w:t>结算</w:t>
      </w:r>
      <w:r>
        <w:rPr>
          <w:rFonts w:hint="eastAsia" w:ascii="宋体" w:hAnsi="宋体" w:cs="宋体"/>
          <w:b/>
          <w:sz w:val="24"/>
          <w:highlight w:val="none"/>
          <w:lang w:val="en-US" w:eastAsia="zh-CN"/>
        </w:rPr>
        <w:t>方式、</w:t>
      </w:r>
      <w:r>
        <w:rPr>
          <w:rFonts w:hint="eastAsia" w:ascii="宋体" w:hAnsi="宋体" w:cs="宋体"/>
          <w:b/>
          <w:sz w:val="24"/>
          <w:highlight w:val="none"/>
        </w:rPr>
        <w:t>付款方式：</w:t>
      </w:r>
    </w:p>
    <w:p w14:paraId="0646A124">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1.结算方式：</w:t>
      </w:r>
      <w:r>
        <w:rPr>
          <w:rFonts w:hint="eastAsia" w:ascii="宋体" w:hAnsi="宋体" w:cs="宋体"/>
          <w:sz w:val="24"/>
          <w:highlight w:val="none"/>
        </w:rPr>
        <w:t>货物全部安全送达目的地后，凭用户接收单和磅单结算并开具运输发票进账。无预付款，经甲方审核无误后入账，</w:t>
      </w:r>
      <w:r>
        <w:rPr>
          <w:rFonts w:hint="eastAsia" w:ascii="宋体" w:hAnsi="宋体" w:cs="宋体"/>
          <w:sz w:val="24"/>
          <w:highlight w:val="none"/>
          <w:lang w:val="en-US" w:eastAsia="zh-CN"/>
        </w:rPr>
        <w:t>次月付款</w:t>
      </w:r>
      <w:r>
        <w:rPr>
          <w:rFonts w:hint="eastAsia" w:ascii="宋体" w:hAnsi="宋体" w:cs="宋体"/>
          <w:sz w:val="24"/>
          <w:highlight w:val="none"/>
        </w:rPr>
        <w:t>。</w:t>
      </w:r>
      <w:r>
        <w:rPr>
          <w:rFonts w:hint="eastAsia" w:ascii="宋体" w:hAnsi="宋体" w:cs="宋体"/>
          <w:color w:val="auto"/>
          <w:sz w:val="24"/>
          <w:szCs w:val="24"/>
          <w:highlight w:val="none"/>
          <w:lang w:val="en-US" w:eastAsia="zh-CN"/>
        </w:rPr>
        <w:t>在过程中如不能及时付款，给予甲方3个月的宽限期，不收取利息。</w:t>
      </w:r>
    </w:p>
    <w:p w14:paraId="2D50EEC9">
      <w:pPr>
        <w:pStyle w:val="7"/>
        <w:ind w:firstLine="480" w:firstLineChars="200"/>
        <w:jc w:val="both"/>
        <w:rPr>
          <w:rFonts w:hint="eastAsia" w:ascii="宋体" w:hAnsi="宋体" w:eastAsia="宋体" w:cs="宋体"/>
          <w:b w:val="0"/>
          <w:sz w:val="24"/>
          <w:highlight w:val="none"/>
          <w:lang w:val="en-US" w:eastAsia="zh-CN" w:bidi="ar-SA"/>
        </w:rPr>
      </w:pPr>
      <w:r>
        <w:rPr>
          <w:rFonts w:hint="eastAsia" w:ascii="宋体" w:hAnsi="宋体" w:eastAsia="宋体" w:cs="宋体"/>
          <w:b w:val="0"/>
          <w:sz w:val="24"/>
          <w:highlight w:val="none"/>
          <w:lang w:val="en-US" w:eastAsia="zh-CN" w:bidi="ar-SA"/>
        </w:rPr>
        <w:t>2.支付方式：</w:t>
      </w:r>
      <w:r>
        <w:rPr>
          <w:rFonts w:hint="eastAsia" w:ascii="宋体" w:hAnsi="宋体" w:eastAsia="宋体" w:cs="宋体"/>
          <w:b w:val="0"/>
          <w:sz w:val="24"/>
          <w:highlight w:val="none"/>
          <w:lang w:val="en-US" w:eastAsia="zh-CN" w:bidi="ar-SA"/>
        </w:rPr>
        <w:t>银行转账（√）、银行承兑（√ ）</w:t>
      </w:r>
      <w:r>
        <w:rPr>
          <w:rFonts w:hint="eastAsia" w:ascii="宋体" w:hAnsi="宋体" w:eastAsia="宋体" w:cs="宋体"/>
          <w:b w:val="0"/>
          <w:sz w:val="24"/>
          <w:highlight w:val="none"/>
          <w:lang w:val="en-US" w:eastAsia="zh-CN" w:bidi="ar-SA"/>
        </w:rPr>
        <w:t>。</w:t>
      </w:r>
    </w:p>
    <w:p w14:paraId="4D4FC847">
      <w:pPr>
        <w:spacing w:line="312" w:lineRule="auto"/>
        <w:ind w:firstLine="480" w:firstLineChars="200"/>
        <w:rPr>
          <w:rFonts w:hint="eastAsia"/>
          <w:highlight w:val="none"/>
        </w:rPr>
      </w:pPr>
      <w:r>
        <w:rPr>
          <w:rFonts w:hint="eastAsia" w:ascii="宋体" w:hAnsi="宋体"/>
          <w:color w:val="auto"/>
          <w:sz w:val="24"/>
          <w:highlight w:val="none"/>
          <w:u w:val="none"/>
          <w:lang w:val="en-US" w:eastAsia="zh-CN"/>
        </w:rPr>
        <w:t>3.如乙方银行账户资料发生变更，须提前10个工作日书面通知甲方，否则一切后果由乙方承担。</w:t>
      </w:r>
    </w:p>
    <w:p w14:paraId="2E1D549A">
      <w:pPr>
        <w:rPr>
          <w:rFonts w:hint="eastAsia"/>
          <w:highlight w:val="none"/>
          <w:lang w:val="en-US" w:eastAsia="zh-CN"/>
        </w:rPr>
      </w:pPr>
    </w:p>
    <w:p w14:paraId="1FE5780D">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第五条  履约保证金</w:t>
      </w:r>
    </w:p>
    <w:p w14:paraId="14D36C2B">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签订合同前乙方须向甲方缴纳</w:t>
      </w:r>
      <w:r>
        <w:rPr>
          <w:rFonts w:hint="eastAsia" w:ascii="宋体" w:hAnsi="宋体" w:cs="宋体"/>
          <w:sz w:val="24"/>
          <w:highlight w:val="none"/>
          <w:u w:val="single"/>
          <w:lang w:val="en-US" w:eastAsia="zh-CN"/>
        </w:rPr>
        <w:t xml:space="preserve"> </w:t>
      </w:r>
      <w:r>
        <w:rPr>
          <w:rFonts w:hint="eastAsia" w:ascii="宋体" w:hAnsi="宋体" w:cs="宋体"/>
          <w:b/>
          <w:bCs/>
          <w:sz w:val="24"/>
          <w:highlight w:val="none"/>
          <w:u w:val="single"/>
          <w:lang w:val="en-US" w:eastAsia="zh-CN"/>
        </w:rPr>
        <w:t>壹</w:t>
      </w:r>
      <w:r>
        <w:rPr>
          <w:rFonts w:hint="eastAsia" w:ascii="宋体" w:hAnsi="宋体" w:cs="宋体"/>
          <w:b/>
          <w:bCs/>
          <w:sz w:val="24"/>
          <w:highlight w:val="none"/>
          <w:u w:val="single"/>
        </w:rPr>
        <w:t>万元</w:t>
      </w:r>
      <w:r>
        <w:rPr>
          <w:rFonts w:hint="eastAsia" w:ascii="宋体" w:hAnsi="宋体" w:cs="宋体"/>
          <w:sz w:val="24"/>
          <w:highlight w:val="none"/>
        </w:rPr>
        <w:t>整</w:t>
      </w:r>
      <w:r>
        <w:rPr>
          <w:rFonts w:hint="eastAsia" w:ascii="宋体" w:hAnsi="宋体" w:cs="宋体"/>
          <w:b/>
          <w:bCs/>
          <w:sz w:val="24"/>
          <w:highlight w:val="none"/>
          <w:u w:val="single"/>
          <w:lang w:val="en-US" w:eastAsia="zh-CN"/>
        </w:rPr>
        <w:t xml:space="preserve"> </w:t>
      </w:r>
      <w:r>
        <w:rPr>
          <w:rFonts w:hint="eastAsia" w:ascii="宋体" w:hAnsi="宋体" w:cs="宋体"/>
          <w:sz w:val="24"/>
          <w:highlight w:val="none"/>
        </w:rPr>
        <w:t>（小写：</w:t>
      </w:r>
      <w:r>
        <w:rPr>
          <w:rFonts w:hint="eastAsia" w:ascii="宋体" w:hAnsi="宋体" w:cs="宋体"/>
          <w:b/>
          <w:bCs/>
          <w:sz w:val="24"/>
          <w:highlight w:val="none"/>
        </w:rPr>
        <w:t>¥</w:t>
      </w:r>
      <w:r>
        <w:rPr>
          <w:rFonts w:hint="eastAsia" w:ascii="宋体" w:hAnsi="宋体" w:cs="宋体"/>
          <w:b/>
          <w:bCs/>
          <w:sz w:val="24"/>
          <w:highlight w:val="none"/>
          <w:lang w:val="en-US" w:eastAsia="zh-CN"/>
        </w:rPr>
        <w:t>1</w:t>
      </w:r>
      <w:r>
        <w:rPr>
          <w:rFonts w:hint="eastAsia" w:ascii="宋体" w:hAnsi="宋体" w:cs="宋体"/>
          <w:b/>
          <w:bCs/>
          <w:sz w:val="24"/>
          <w:highlight w:val="none"/>
        </w:rPr>
        <w:t>0000元</w:t>
      </w:r>
      <w:r>
        <w:rPr>
          <w:rFonts w:hint="eastAsia" w:ascii="宋体" w:hAnsi="宋体" w:cs="宋体"/>
          <w:sz w:val="24"/>
          <w:highlight w:val="none"/>
        </w:rPr>
        <w:t>）的履约保证金（投标保证金转为履约保证金，不足部分合同签订之前补齐）。以保证合同的执行及货物在运输过程中的安全或因运输公司责任导致的用户索赔。待运输项目完成合同约定，乙方提出书面申请，甲方一个月内无息返还。</w:t>
      </w:r>
    </w:p>
    <w:p w14:paraId="0F6171F8">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第六条  双方的权利和义务</w:t>
      </w:r>
    </w:p>
    <w:p w14:paraId="4EF9D74A">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乙方必须保质、保量、按时将淮北矿业相山水泥有限责任公司</w:t>
      </w:r>
      <w:r>
        <w:rPr>
          <w:rFonts w:hint="eastAsia" w:ascii="宋体" w:hAnsi="宋体" w:cs="宋体"/>
          <w:sz w:val="24"/>
          <w:highlight w:val="none"/>
          <w:lang w:eastAsia="zh-CN"/>
        </w:rPr>
        <w:t>散装水泥</w:t>
      </w:r>
      <w:r>
        <w:rPr>
          <w:rFonts w:hint="eastAsia" w:ascii="宋体" w:hAnsi="宋体" w:cs="宋体"/>
          <w:sz w:val="24"/>
          <w:highlight w:val="none"/>
        </w:rPr>
        <w:t>运输到甲方场地内，保证</w:t>
      </w:r>
      <w:r>
        <w:rPr>
          <w:rFonts w:hint="eastAsia" w:ascii="宋体" w:hAnsi="宋体" w:cs="宋体"/>
          <w:sz w:val="24"/>
          <w:highlight w:val="none"/>
          <w:lang w:eastAsia="zh-CN"/>
        </w:rPr>
        <w:t>散装水泥</w:t>
      </w:r>
      <w:r>
        <w:rPr>
          <w:rFonts w:hint="eastAsia" w:ascii="宋体" w:hAnsi="宋体" w:cs="宋体"/>
          <w:sz w:val="24"/>
          <w:highlight w:val="none"/>
        </w:rPr>
        <w:t>运输车辆不低于</w:t>
      </w:r>
      <w:r>
        <w:rPr>
          <w:rFonts w:hint="eastAsia" w:ascii="宋体" w:hAnsi="宋体" w:cs="宋体"/>
          <w:sz w:val="24"/>
          <w:highlight w:val="none"/>
          <w:lang w:val="en-US" w:eastAsia="zh-CN"/>
        </w:rPr>
        <w:t>6</w:t>
      </w:r>
      <w:r>
        <w:rPr>
          <w:rFonts w:hint="eastAsia" w:ascii="宋体" w:hAnsi="宋体" w:cs="宋体"/>
          <w:sz w:val="24"/>
          <w:highlight w:val="none"/>
        </w:rPr>
        <w:t>辆，</w:t>
      </w:r>
      <w:r>
        <w:rPr>
          <w:rFonts w:hint="eastAsia" w:ascii="宋体" w:hAnsi="宋体" w:cs="宋体"/>
          <w:sz w:val="24"/>
          <w:highlight w:val="none"/>
        </w:rPr>
        <w:t>并对承运的</w:t>
      </w:r>
      <w:r>
        <w:rPr>
          <w:rFonts w:hint="eastAsia" w:ascii="宋体" w:hAnsi="宋体" w:cs="宋体"/>
          <w:sz w:val="24"/>
          <w:highlight w:val="none"/>
          <w:lang w:eastAsia="zh-CN"/>
        </w:rPr>
        <w:t>散装水泥</w:t>
      </w:r>
      <w:r>
        <w:rPr>
          <w:rFonts w:hint="eastAsia" w:ascii="宋体" w:hAnsi="宋体" w:cs="宋体"/>
          <w:sz w:val="24"/>
          <w:highlight w:val="none"/>
        </w:rPr>
        <w:t>负全责，如出现以下情况乙方必须承担</w:t>
      </w:r>
      <w:r>
        <w:rPr>
          <w:rFonts w:hint="eastAsia" w:ascii="宋体" w:hAnsi="宋体" w:cs="宋体"/>
          <w:sz w:val="24"/>
          <w:highlight w:val="none"/>
          <w:lang w:eastAsia="zh-CN"/>
        </w:rPr>
        <w:t>散装水泥</w:t>
      </w:r>
      <w:r>
        <w:rPr>
          <w:rFonts w:hint="eastAsia" w:ascii="宋体" w:hAnsi="宋体" w:cs="宋体"/>
          <w:sz w:val="24"/>
          <w:highlight w:val="none"/>
        </w:rPr>
        <w:t>运输过程中的一切损失。具体情况如下：</w:t>
      </w:r>
    </w:p>
    <w:p w14:paraId="0BA6F3E3">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（1）倒卖或更换</w:t>
      </w:r>
      <w:r>
        <w:rPr>
          <w:rFonts w:hint="eastAsia" w:ascii="宋体" w:hAnsi="宋体" w:cs="宋体"/>
          <w:sz w:val="24"/>
          <w:highlight w:val="none"/>
          <w:lang w:eastAsia="zh-CN"/>
        </w:rPr>
        <w:t>散装水泥</w:t>
      </w:r>
      <w:r>
        <w:rPr>
          <w:rFonts w:hint="eastAsia" w:ascii="宋体" w:hAnsi="宋体" w:cs="宋体"/>
          <w:sz w:val="24"/>
          <w:highlight w:val="none"/>
        </w:rPr>
        <w:t>：如发现乙方倒卖或更换承运甲方生产所需的</w:t>
      </w:r>
      <w:r>
        <w:rPr>
          <w:rFonts w:hint="eastAsia" w:ascii="宋体" w:hAnsi="宋体" w:cs="宋体"/>
          <w:sz w:val="24"/>
          <w:highlight w:val="none"/>
          <w:lang w:eastAsia="zh-CN"/>
        </w:rPr>
        <w:t>散装水泥</w:t>
      </w:r>
      <w:r>
        <w:rPr>
          <w:rFonts w:hint="eastAsia" w:ascii="宋体" w:hAnsi="宋体" w:cs="宋体"/>
          <w:sz w:val="24"/>
          <w:highlight w:val="none"/>
        </w:rPr>
        <w:t>，甲方除有权单方面终止本协议以外，乙方必须赔偿由此给甲方造成的损失。</w:t>
      </w:r>
    </w:p>
    <w:p w14:paraId="5DA16A42">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（2）运输损耗赔偿：以淮北矿业相山水泥有限责任公司发货地点过磅计量数和甲方过磅计量数为依据，物料损耗超过2‰部分，以</w:t>
      </w:r>
      <w:r>
        <w:rPr>
          <w:rFonts w:hint="eastAsia" w:ascii="宋体" w:hAnsi="宋体" w:cs="宋体"/>
          <w:sz w:val="24"/>
          <w:highlight w:val="none"/>
          <w:lang w:eastAsia="zh-CN"/>
        </w:rPr>
        <w:t>散装水泥</w:t>
      </w:r>
      <w:r>
        <w:rPr>
          <w:rFonts w:hint="eastAsia" w:ascii="宋体" w:hAnsi="宋体" w:cs="宋体"/>
          <w:sz w:val="24"/>
          <w:highlight w:val="none"/>
        </w:rPr>
        <w:t>价格为准，乙方必须赔偿由此给甲方造成的</w:t>
      </w:r>
      <w:r>
        <w:rPr>
          <w:rFonts w:hint="eastAsia" w:ascii="宋体" w:hAnsi="宋体" w:cs="宋体"/>
          <w:sz w:val="24"/>
          <w:highlight w:val="none"/>
          <w:lang w:eastAsia="zh-CN"/>
        </w:rPr>
        <w:t>散装水泥</w:t>
      </w:r>
      <w:r>
        <w:rPr>
          <w:rFonts w:hint="eastAsia" w:ascii="宋体" w:hAnsi="宋体" w:cs="宋体"/>
          <w:sz w:val="24"/>
          <w:highlight w:val="none"/>
        </w:rPr>
        <w:t>的损耗量（</w:t>
      </w:r>
      <w:r>
        <w:rPr>
          <w:rFonts w:hint="eastAsia" w:ascii="宋体" w:hAnsi="宋体" w:cs="宋体"/>
          <w:sz w:val="24"/>
          <w:highlight w:val="none"/>
          <w:lang w:eastAsia="zh-CN"/>
        </w:rPr>
        <w:t>散装水泥</w:t>
      </w:r>
      <w:r>
        <w:rPr>
          <w:rFonts w:hint="eastAsia" w:ascii="宋体" w:hAnsi="宋体" w:cs="宋体"/>
          <w:sz w:val="24"/>
          <w:highlight w:val="none"/>
        </w:rPr>
        <w:t>价格按开票价计算）。</w:t>
      </w:r>
    </w:p>
    <w:p w14:paraId="2CAA489A">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eastAsia="zh-CN"/>
        </w:rPr>
        <w:t>散装水泥</w:t>
      </w:r>
      <w:r>
        <w:rPr>
          <w:rFonts w:hint="eastAsia" w:ascii="宋体" w:hAnsi="宋体" w:cs="宋体"/>
          <w:sz w:val="24"/>
          <w:highlight w:val="none"/>
        </w:rPr>
        <w:t>受潮赔偿：乙方在运输过程中应采取防护措施，确保物料在运输过程中不致受潮，如在运输过程中因防护措施不力或其他原因等致使</w:t>
      </w:r>
      <w:r>
        <w:rPr>
          <w:rFonts w:hint="eastAsia" w:ascii="宋体" w:hAnsi="宋体" w:cs="宋体"/>
          <w:sz w:val="24"/>
          <w:highlight w:val="none"/>
          <w:lang w:eastAsia="zh-CN"/>
        </w:rPr>
        <w:t>散装水泥</w:t>
      </w:r>
      <w:r>
        <w:rPr>
          <w:rFonts w:hint="eastAsia" w:ascii="宋体" w:hAnsi="宋体" w:cs="宋体"/>
          <w:sz w:val="24"/>
          <w:highlight w:val="none"/>
        </w:rPr>
        <w:t>受潮（因突发下雨造成车辆拐角处局部受潮除外），乙方必须赔偿由此给甲方造成的</w:t>
      </w:r>
      <w:r>
        <w:rPr>
          <w:rFonts w:hint="eastAsia" w:ascii="宋体" w:hAnsi="宋体" w:cs="宋体"/>
          <w:sz w:val="24"/>
          <w:highlight w:val="none"/>
          <w:lang w:eastAsia="zh-CN"/>
        </w:rPr>
        <w:t>散装水泥</w:t>
      </w:r>
      <w:r>
        <w:rPr>
          <w:rFonts w:hint="eastAsia" w:ascii="宋体" w:hAnsi="宋体" w:cs="宋体"/>
          <w:sz w:val="24"/>
          <w:highlight w:val="none"/>
        </w:rPr>
        <w:t>的损耗量（</w:t>
      </w:r>
      <w:r>
        <w:rPr>
          <w:rFonts w:hint="eastAsia" w:ascii="宋体" w:hAnsi="宋体" w:cs="宋体"/>
          <w:sz w:val="24"/>
          <w:highlight w:val="none"/>
          <w:lang w:eastAsia="zh-CN"/>
        </w:rPr>
        <w:t>散装水泥</w:t>
      </w:r>
      <w:r>
        <w:rPr>
          <w:rFonts w:hint="eastAsia" w:ascii="宋体" w:hAnsi="宋体" w:cs="宋体"/>
          <w:sz w:val="24"/>
          <w:highlight w:val="none"/>
        </w:rPr>
        <w:t>价格按开票价计算）。</w:t>
      </w:r>
    </w:p>
    <w:p w14:paraId="2500E548">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（4）从发货过磅起，3小时内</w:t>
      </w:r>
      <w:r>
        <w:rPr>
          <w:rFonts w:hint="eastAsia" w:ascii="宋体" w:hAnsi="宋体" w:cs="宋体"/>
          <w:sz w:val="24"/>
          <w:highlight w:val="none"/>
          <w:lang w:eastAsia="zh-CN"/>
        </w:rPr>
        <w:t>散装水泥</w:t>
      </w:r>
      <w:r>
        <w:rPr>
          <w:rFonts w:hint="eastAsia" w:ascii="宋体" w:hAnsi="宋体" w:cs="宋体"/>
          <w:sz w:val="24"/>
          <w:highlight w:val="none"/>
        </w:rPr>
        <w:t>不能到达甲方进行过磅，乙方应及时通知甲方说明原因，否则，乙方必须赔偿由此给甲方造成的损失（</w:t>
      </w:r>
      <w:r>
        <w:rPr>
          <w:rFonts w:hint="eastAsia" w:ascii="宋体" w:hAnsi="宋体" w:cs="宋体"/>
          <w:sz w:val="24"/>
          <w:highlight w:val="none"/>
          <w:lang w:eastAsia="zh-CN"/>
        </w:rPr>
        <w:t>散装水泥</w:t>
      </w:r>
      <w:r>
        <w:rPr>
          <w:rFonts w:hint="eastAsia" w:ascii="宋体" w:hAnsi="宋体" w:cs="宋体"/>
          <w:sz w:val="24"/>
          <w:highlight w:val="none"/>
        </w:rPr>
        <w:t>价格按当日开票价计算）。</w:t>
      </w:r>
    </w:p>
    <w:p w14:paraId="492EF0AE">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甲方可以根据实际生产情况，随时增加或减少</w:t>
      </w:r>
      <w:r>
        <w:rPr>
          <w:rFonts w:hint="eastAsia" w:ascii="宋体" w:hAnsi="宋体" w:cs="宋体"/>
          <w:sz w:val="24"/>
          <w:highlight w:val="none"/>
          <w:lang w:eastAsia="zh-CN"/>
        </w:rPr>
        <w:t>散装水泥</w:t>
      </w:r>
      <w:r>
        <w:rPr>
          <w:rFonts w:hint="eastAsia" w:ascii="宋体" w:hAnsi="宋体" w:cs="宋体"/>
          <w:sz w:val="24"/>
          <w:highlight w:val="none"/>
        </w:rPr>
        <w:t>供货量。甲方应提前一天通知更改运输计划。</w:t>
      </w:r>
    </w:p>
    <w:p w14:paraId="5E9647AC">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乙方须遵守甲方及货物起运地点关于超限治理、车辆限装、环保治理及安全防护的相关政策及措施。同时服从甲方及起运地点单位的现场协调和调度，否则由此造成的一切后果由乙方承担。</w:t>
      </w:r>
    </w:p>
    <w:p w14:paraId="4115CB78">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4.</w:t>
      </w:r>
      <w:r>
        <w:rPr>
          <w:rFonts w:hint="eastAsia" w:ascii="宋体" w:hAnsi="宋体" w:cs="宋体"/>
          <w:sz w:val="24"/>
          <w:highlight w:val="none"/>
        </w:rPr>
        <w:t>乙方承运车辆须符合国家安全标准，车况良好，车体完整无改装，各类营运证件齐全、有效，驾驶人员身体健康，具备驾驶条件。</w:t>
      </w:r>
    </w:p>
    <w:p w14:paraId="6A953A25">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5.</w:t>
      </w:r>
      <w:r>
        <w:rPr>
          <w:rFonts w:hint="eastAsia" w:ascii="宋体" w:hAnsi="宋体" w:cs="宋体"/>
          <w:sz w:val="24"/>
          <w:highlight w:val="none"/>
        </w:rPr>
        <w:t>乙方承运车辆须按国家规定相应轴数标准进行</w:t>
      </w:r>
      <w:r>
        <w:rPr>
          <w:rFonts w:hint="eastAsia" w:ascii="宋体" w:hAnsi="宋体" w:cs="宋体"/>
          <w:sz w:val="24"/>
          <w:highlight w:val="none"/>
          <w:lang w:eastAsia="zh-CN"/>
        </w:rPr>
        <w:t>散装水泥</w:t>
      </w:r>
      <w:r>
        <w:rPr>
          <w:rFonts w:hint="eastAsia" w:ascii="宋体" w:hAnsi="宋体" w:cs="宋体"/>
          <w:sz w:val="24"/>
          <w:highlight w:val="none"/>
        </w:rPr>
        <w:t>装载、运输；车辆进出甲方及货物起运地点厂区须冲洗车轮、保持车身整洁</w:t>
      </w:r>
      <w:r>
        <w:rPr>
          <w:rFonts w:hint="eastAsia" w:ascii="宋体" w:hAnsi="宋体" w:cs="宋体"/>
          <w:sz w:val="24"/>
          <w:highlight w:val="none"/>
          <w:lang w:eastAsia="zh-CN"/>
        </w:rPr>
        <w:t>，在</w:t>
      </w:r>
      <w:r>
        <w:rPr>
          <w:rFonts w:hint="eastAsia" w:ascii="宋体" w:hAnsi="宋体" w:cs="宋体"/>
          <w:sz w:val="24"/>
          <w:highlight w:val="none"/>
        </w:rPr>
        <w:t>厂区内限速行驶，排气口不直冲地面排放，避免扬尘；行驶过程中不携带泥土，不抛洒。</w:t>
      </w:r>
    </w:p>
    <w:p w14:paraId="7C2BAE80">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6.</w:t>
      </w:r>
      <w:r>
        <w:rPr>
          <w:rFonts w:hint="eastAsia" w:ascii="宋体" w:hAnsi="宋体" w:cs="宋体"/>
          <w:sz w:val="24"/>
          <w:highlight w:val="none"/>
        </w:rPr>
        <w:t>乙方承运车辆须服从甲方及货物起运地点现场安全管理。装载现场驾驶员登车盖篷布、整理货物等相关作业时，须佩戴安全帽，谨慎操作。</w:t>
      </w:r>
    </w:p>
    <w:p w14:paraId="3930CD24">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7.</w:t>
      </w:r>
      <w:r>
        <w:rPr>
          <w:rFonts w:hint="eastAsia" w:ascii="宋体" w:hAnsi="宋体" w:cs="宋体"/>
          <w:sz w:val="24"/>
          <w:highlight w:val="none"/>
        </w:rPr>
        <w:t>乙方应对乙方人员进行安全培训和采取安全防护措施，乙方除承担运输所发生的一切费用外，同时承担自身安全措施不力造成的事故责任和由此发生的一切费用。并另行签订</w:t>
      </w:r>
      <w:r>
        <w:rPr>
          <w:rFonts w:hint="eastAsia" w:ascii="宋体" w:hAnsi="宋体" w:cs="宋体"/>
          <w:sz w:val="24"/>
          <w:highlight w:val="none"/>
          <w:lang w:eastAsia="zh-CN"/>
        </w:rPr>
        <w:t>散装水泥</w:t>
      </w:r>
      <w:r>
        <w:rPr>
          <w:rFonts w:hint="eastAsia" w:ascii="宋体" w:hAnsi="宋体" w:cs="宋体"/>
          <w:sz w:val="24"/>
          <w:highlight w:val="none"/>
        </w:rPr>
        <w:t>运输安全协议。因乙方原因造成设备设施、使用工具损毁及人身伤害的，由乙方承担全部责任。</w:t>
      </w:r>
    </w:p>
    <w:p w14:paraId="42760A99">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8.</w:t>
      </w:r>
      <w:r>
        <w:rPr>
          <w:rFonts w:hint="eastAsia" w:ascii="宋体" w:hAnsi="宋体" w:cs="宋体"/>
          <w:sz w:val="24"/>
          <w:highlight w:val="none"/>
        </w:rPr>
        <w:t>乙方提供的车辆原则上要求为自有车辆。如为签约车辆，必须具有全部调度能力，以保证招标人运输要求。</w:t>
      </w:r>
    </w:p>
    <w:p w14:paraId="044F563A">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9.</w:t>
      </w:r>
      <w:r>
        <w:rPr>
          <w:rFonts w:hint="eastAsia" w:ascii="宋体" w:hAnsi="宋体" w:cs="宋体"/>
          <w:sz w:val="24"/>
          <w:highlight w:val="none"/>
        </w:rPr>
        <w:t>乙方必须服从甲方的统一调度，严格按照合同约定，安全、准时、保质保量、高效完成甲方的运输业务（包括节假日以及应急抢险等特殊情况）。</w:t>
      </w:r>
    </w:p>
    <w:p w14:paraId="297A0D79">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10.</w:t>
      </w:r>
      <w:r>
        <w:rPr>
          <w:rFonts w:hint="eastAsia" w:ascii="宋体" w:hAnsi="宋体" w:cs="宋体"/>
          <w:sz w:val="24"/>
          <w:highlight w:val="none"/>
        </w:rPr>
        <w:t>如因天气、环保等不可抗力因素造成不能生产，以致甲方未能按约定完成年议定方量，甲方不承担责任。</w:t>
      </w:r>
    </w:p>
    <w:p w14:paraId="73FD7238">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11.</w:t>
      </w:r>
      <w:r>
        <w:rPr>
          <w:rFonts w:hint="eastAsia" w:ascii="宋体" w:hAnsi="宋体" w:cs="宋体"/>
          <w:sz w:val="24"/>
          <w:highlight w:val="none"/>
        </w:rPr>
        <w:t>乙方应承担运输过程中发生的一切费用（含油料、车辆维修、车损、过路过桥、事故赔偿、各类罚款、</w:t>
      </w:r>
      <w:r>
        <w:rPr>
          <w:rFonts w:hint="eastAsia" w:ascii="宋体" w:hAnsi="宋体" w:cs="宋体"/>
          <w:sz w:val="24"/>
          <w:highlight w:val="none"/>
          <w:lang w:val="en-US" w:eastAsia="zh-CN"/>
        </w:rPr>
        <w:t>装卸、</w:t>
      </w:r>
      <w:r>
        <w:rPr>
          <w:rFonts w:hint="eastAsia" w:ascii="宋体" w:hAnsi="宋体" w:cs="宋体"/>
          <w:sz w:val="24"/>
          <w:highlight w:val="none"/>
        </w:rPr>
        <w:t>人员工资等费用）。</w:t>
      </w:r>
    </w:p>
    <w:p w14:paraId="4DDFBEF7">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12.</w:t>
      </w:r>
      <w:r>
        <w:rPr>
          <w:rFonts w:hint="eastAsia" w:ascii="宋体" w:hAnsi="宋体" w:cs="宋体"/>
          <w:sz w:val="24"/>
          <w:highlight w:val="none"/>
        </w:rPr>
        <w:t>如乙方不能正常履行合同，须提前一个月通知甲方，甲方有权扣除其履约保证金。</w:t>
      </w:r>
    </w:p>
    <w:p w14:paraId="5FDD93CA">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13.</w:t>
      </w:r>
      <w:r>
        <w:rPr>
          <w:rFonts w:hint="eastAsia" w:ascii="宋体" w:hAnsi="宋体" w:cs="宋体"/>
          <w:sz w:val="24"/>
          <w:highlight w:val="none"/>
        </w:rPr>
        <w:t>如乙方有严重违约行为，或给甲方造成重大经济损失，甲方有权单方面解除合同并追究其给甲方带来的经济损失。</w:t>
      </w:r>
    </w:p>
    <w:p w14:paraId="43897B6B">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14.</w:t>
      </w:r>
      <w:r>
        <w:rPr>
          <w:rFonts w:hint="eastAsia" w:ascii="宋体" w:hAnsi="宋体" w:cs="宋体"/>
          <w:sz w:val="24"/>
          <w:highlight w:val="none"/>
        </w:rPr>
        <w:t>本协议在履行过程中。甲乙双方应严格遵守，如有违约所造成的一切后果和损失由违约方承担。</w:t>
      </w:r>
    </w:p>
    <w:p w14:paraId="249C234F">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第七条  违约责任约定</w:t>
      </w:r>
    </w:p>
    <w:p w14:paraId="2D344457">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rPr>
        <w:t xml:space="preserve">在承运过程中，若发生 </w:t>
      </w:r>
      <w:r>
        <w:rPr>
          <w:rFonts w:hint="eastAsia" w:ascii="宋体" w:hAnsi="宋体" w:cs="宋体"/>
          <w:sz w:val="24"/>
          <w:highlight w:val="none"/>
          <w:lang w:eastAsia="zh-CN"/>
        </w:rPr>
        <w:t>散装水泥</w:t>
      </w:r>
      <w:r>
        <w:rPr>
          <w:rFonts w:hint="eastAsia" w:ascii="宋体" w:hAnsi="宋体" w:cs="宋体"/>
          <w:sz w:val="24"/>
          <w:highlight w:val="none"/>
        </w:rPr>
        <w:t xml:space="preserve"> 湿损、混杂、变质的，乙方须如数赔偿甲方的一切损失；若发生 </w:t>
      </w:r>
      <w:r>
        <w:rPr>
          <w:rFonts w:hint="eastAsia" w:ascii="宋体" w:hAnsi="宋体" w:cs="宋体"/>
          <w:sz w:val="24"/>
          <w:highlight w:val="none"/>
          <w:lang w:eastAsia="zh-CN"/>
        </w:rPr>
        <w:t>散装水泥</w:t>
      </w:r>
      <w:r>
        <w:rPr>
          <w:rFonts w:hint="eastAsia" w:ascii="宋体" w:hAnsi="宋体" w:cs="宋体"/>
          <w:sz w:val="24"/>
          <w:highlight w:val="none"/>
        </w:rPr>
        <w:t xml:space="preserve"> 短少、流失、倒买倒卖现象则视为乙方违约，乙方须按涉及货物总价款的2倍（按</w:t>
      </w:r>
      <w:r>
        <w:rPr>
          <w:rFonts w:hint="eastAsia" w:ascii="宋体" w:hAnsi="宋体" w:cs="宋体"/>
          <w:sz w:val="24"/>
          <w:highlight w:val="none"/>
          <w:lang w:eastAsia="zh-CN"/>
        </w:rPr>
        <w:t>承运的</w:t>
      </w:r>
      <w:r>
        <w:rPr>
          <w:rFonts w:hint="eastAsia" w:ascii="宋体" w:hAnsi="宋体" w:cs="宋体"/>
          <w:sz w:val="24"/>
          <w:highlight w:val="none"/>
          <w:u w:val="single"/>
          <w:lang w:eastAsia="zh-CN"/>
        </w:rPr>
        <w:t>散装水泥</w:t>
      </w:r>
      <w:r>
        <w:rPr>
          <w:rFonts w:hint="eastAsia" w:ascii="宋体" w:hAnsi="宋体" w:cs="宋体"/>
          <w:sz w:val="24"/>
          <w:highlight w:val="none"/>
        </w:rPr>
        <w:t>当期挂牌价计算）向甲方支付违约金，并承担由此产生的一切损失。</w:t>
      </w:r>
    </w:p>
    <w:p w14:paraId="2B138B43">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2.</w:t>
      </w:r>
      <w:r>
        <w:rPr>
          <w:rFonts w:hint="eastAsia" w:ascii="宋体" w:hAnsi="宋体" w:cs="宋体"/>
          <w:sz w:val="24"/>
          <w:highlight w:val="none"/>
        </w:rPr>
        <w:t>在合同履行过程中运输费用固定不变，乙方不得以任何理由、借口</w:t>
      </w:r>
      <w:r>
        <w:rPr>
          <w:rFonts w:hint="eastAsia" w:ascii="宋体" w:hAnsi="宋体" w:cs="宋体"/>
          <w:sz w:val="24"/>
          <w:highlight w:val="none"/>
          <w:lang w:eastAsia="zh-CN"/>
        </w:rPr>
        <w:t>、</w:t>
      </w:r>
      <w:r>
        <w:rPr>
          <w:rFonts w:hint="eastAsia" w:ascii="宋体" w:hAnsi="宋体" w:cs="宋体"/>
          <w:sz w:val="24"/>
          <w:highlight w:val="none"/>
        </w:rPr>
        <w:t>条件提高运输费用标准或终止本合同约定的运输业务，乙方如私自终止运输，甲方将全额扣除乙方履约保证金，并承担由此给甲方造成</w:t>
      </w:r>
      <w:r>
        <w:rPr>
          <w:rFonts w:hint="eastAsia" w:ascii="宋体" w:hAnsi="宋体" w:cs="宋体"/>
          <w:sz w:val="24"/>
          <w:highlight w:val="none"/>
          <w:lang w:eastAsia="zh-CN"/>
        </w:rPr>
        <w:t>的</w:t>
      </w:r>
      <w:r>
        <w:rPr>
          <w:rFonts w:hint="eastAsia" w:ascii="宋体" w:hAnsi="宋体" w:cs="宋体"/>
          <w:sz w:val="24"/>
          <w:highlight w:val="none"/>
        </w:rPr>
        <w:t>一切损失。</w:t>
      </w:r>
    </w:p>
    <w:p w14:paraId="4F6A5D1C">
      <w:pPr>
        <w:spacing w:line="312"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3.</w:t>
      </w:r>
      <w:r>
        <w:rPr>
          <w:rFonts w:hint="eastAsia" w:ascii="宋体" w:hAnsi="宋体" w:cs="宋体"/>
          <w:sz w:val="24"/>
          <w:highlight w:val="none"/>
        </w:rPr>
        <w:t>在合同履行过程中，乙方必须服从甲方的计划安排，若因乙方的运输造成保供不力（不可抗力除外），未按甲方要求将</w:t>
      </w:r>
      <w:r>
        <w:rPr>
          <w:rFonts w:hint="eastAsia" w:ascii="宋体" w:hAnsi="宋体" w:cs="宋体"/>
          <w:sz w:val="24"/>
          <w:highlight w:val="none"/>
          <w:lang w:eastAsia="zh-CN"/>
        </w:rPr>
        <w:t>散装水泥</w:t>
      </w:r>
      <w:r>
        <w:rPr>
          <w:rFonts w:hint="eastAsia" w:ascii="宋体" w:hAnsi="宋体" w:cs="宋体"/>
          <w:sz w:val="24"/>
          <w:highlight w:val="none"/>
        </w:rPr>
        <w:t>送达指定地点，未按甲方当日计划完成</w:t>
      </w:r>
      <w:r>
        <w:rPr>
          <w:rFonts w:hint="eastAsia" w:ascii="宋体" w:hAnsi="宋体" w:cs="宋体"/>
          <w:sz w:val="24"/>
          <w:highlight w:val="none"/>
          <w:lang w:eastAsia="zh-CN"/>
        </w:rPr>
        <w:t>散装水泥</w:t>
      </w:r>
      <w:r>
        <w:rPr>
          <w:rFonts w:hint="eastAsia" w:ascii="宋体" w:hAnsi="宋体" w:cs="宋体"/>
          <w:sz w:val="24"/>
          <w:highlight w:val="none"/>
        </w:rPr>
        <w:t>运输连续三个工作日违约,直至影响甲方生产组织，造成甲方损失或其他责任的将根据影响程度扣除乙方的履约保证金。履约保证金不足以赔偿甲方损失的，由甲方另行追偿。</w:t>
      </w:r>
    </w:p>
    <w:p w14:paraId="78C34E50">
      <w:pPr>
        <w:spacing w:line="312" w:lineRule="auto"/>
        <w:ind w:firstLine="480" w:firstLineChars="200"/>
        <w:rPr>
          <w:rFonts w:hint="eastAsia" w:ascii="宋体" w:hAnsi="宋体" w:cs="宋体"/>
          <w:sz w:val="24"/>
          <w:highlight w:val="none"/>
        </w:rPr>
      </w:pPr>
      <w:r>
        <w:rPr>
          <w:rFonts w:hint="eastAsia" w:ascii="宋体" w:hAnsi="宋体" w:cs="宋体"/>
          <w:sz w:val="24"/>
          <w:highlight w:val="none"/>
        </w:rPr>
        <w:t xml:space="preserve"> </w:t>
      </w:r>
      <w:r>
        <w:rPr>
          <w:rFonts w:hint="eastAsia" w:ascii="宋体" w:hAnsi="宋体" w:cs="宋体"/>
          <w:sz w:val="24"/>
          <w:highlight w:val="none"/>
          <w:lang w:eastAsia="zh-CN"/>
        </w:rPr>
        <w:t>4.</w:t>
      </w:r>
      <w:r>
        <w:rPr>
          <w:rFonts w:hint="eastAsia" w:ascii="宋体" w:hAnsi="宋体" w:cs="宋体"/>
          <w:sz w:val="24"/>
          <w:highlight w:val="none"/>
        </w:rPr>
        <w:t>本合同项下的甲方损失包括但不限于</w:t>
      </w:r>
      <w:r>
        <w:rPr>
          <w:rFonts w:hint="eastAsia" w:ascii="宋体" w:hAnsi="宋体" w:cs="宋体"/>
          <w:sz w:val="24"/>
          <w:highlight w:val="none"/>
          <w:lang w:eastAsia="zh-CN"/>
        </w:rPr>
        <w:t>散装水泥</w:t>
      </w:r>
      <w:r>
        <w:rPr>
          <w:rFonts w:hint="eastAsia" w:ascii="宋体" w:hAnsi="宋体" w:cs="宋体"/>
          <w:sz w:val="24"/>
          <w:highlight w:val="none"/>
        </w:rPr>
        <w:t>实际损失（</w:t>
      </w:r>
      <w:r>
        <w:rPr>
          <w:rFonts w:hint="eastAsia" w:ascii="宋体" w:hAnsi="宋体" w:cs="宋体"/>
          <w:sz w:val="24"/>
          <w:highlight w:val="none"/>
          <w:lang w:eastAsia="zh-CN"/>
        </w:rPr>
        <w:t>散装水泥</w:t>
      </w:r>
      <w:r>
        <w:rPr>
          <w:rFonts w:hint="eastAsia" w:ascii="宋体" w:hAnsi="宋体" w:cs="宋体"/>
          <w:sz w:val="24"/>
          <w:highlight w:val="none"/>
        </w:rPr>
        <w:t>价格按照甲方与客户买卖合同约定价格计算）、因迟延交付</w:t>
      </w:r>
      <w:r>
        <w:rPr>
          <w:rFonts w:hint="eastAsia" w:ascii="宋体" w:hAnsi="宋体" w:cs="宋体"/>
          <w:sz w:val="24"/>
          <w:highlight w:val="none"/>
          <w:lang w:eastAsia="zh-CN"/>
        </w:rPr>
        <w:t>散装水泥</w:t>
      </w:r>
      <w:r>
        <w:rPr>
          <w:rFonts w:hint="eastAsia" w:ascii="宋体" w:hAnsi="宋体" w:cs="宋体"/>
          <w:sz w:val="24"/>
          <w:highlight w:val="none"/>
        </w:rPr>
        <w:t>导致甲方向客户承担的违约责任、预期可得利益损失、因诉讼产生的诉讼费、交通费、律师费等一切损失。</w:t>
      </w:r>
    </w:p>
    <w:p w14:paraId="48F52EA6">
      <w:pPr>
        <w:spacing w:line="312" w:lineRule="auto"/>
        <w:ind w:firstLine="482" w:firstLineChars="200"/>
        <w:outlineLvl w:val="0"/>
        <w:rPr>
          <w:rFonts w:hint="eastAsia" w:ascii="宋体" w:hAnsi="宋体" w:cs="宋体"/>
          <w:b/>
          <w:sz w:val="24"/>
          <w:highlight w:val="none"/>
          <w:lang w:val="en-US" w:eastAsia="zh-CN"/>
        </w:rPr>
      </w:pPr>
      <w:r>
        <w:rPr>
          <w:rFonts w:hint="eastAsia" w:ascii="宋体" w:hAnsi="宋体" w:cs="宋体"/>
          <w:b/>
          <w:sz w:val="24"/>
          <w:highlight w:val="none"/>
          <w:lang w:val="en-US" w:eastAsia="zh-CN"/>
        </w:rPr>
        <w:t>第八条  争议解决</w:t>
      </w:r>
    </w:p>
    <w:p w14:paraId="2D07DCBB">
      <w:pPr>
        <w:spacing w:line="312" w:lineRule="auto"/>
        <w:ind w:firstLine="480" w:firstLineChars="200"/>
        <w:rPr>
          <w:rFonts w:hint="eastAsia" w:ascii="宋体" w:hAnsi="宋体" w:cs="宋体"/>
          <w:sz w:val="24"/>
          <w:highlight w:val="none"/>
        </w:rPr>
      </w:pPr>
      <w:r>
        <w:rPr>
          <w:rFonts w:hint="eastAsia" w:ascii="宋体" w:hAnsi="宋体" w:cs="宋体"/>
          <w:color w:val="auto"/>
          <w:sz w:val="24"/>
          <w:highlight w:val="none"/>
        </w:rPr>
        <w:t>双方</w:t>
      </w:r>
      <w:r>
        <w:rPr>
          <w:rFonts w:hint="eastAsia" w:ascii="宋体" w:hAnsi="宋体" w:cs="宋体"/>
          <w:color w:val="auto"/>
          <w:sz w:val="24"/>
          <w:highlight w:val="none"/>
          <w:lang w:val="en-US" w:eastAsia="zh-CN"/>
        </w:rPr>
        <w:t>因本合同发生的所有争议</w:t>
      </w:r>
      <w:r>
        <w:rPr>
          <w:rFonts w:hint="eastAsia" w:ascii="宋体" w:hAnsi="宋体" w:cs="宋体"/>
          <w:color w:val="auto"/>
          <w:sz w:val="24"/>
          <w:highlight w:val="none"/>
        </w:rPr>
        <w:t>,应</w:t>
      </w:r>
      <w:r>
        <w:rPr>
          <w:rFonts w:hint="eastAsia" w:ascii="宋体" w:hAnsi="宋体" w:cs="宋体"/>
          <w:color w:val="auto"/>
          <w:sz w:val="24"/>
          <w:highlight w:val="none"/>
          <w:lang w:val="en-US" w:eastAsia="zh-CN"/>
        </w:rPr>
        <w:t>通过友好</w:t>
      </w:r>
      <w:r>
        <w:rPr>
          <w:rFonts w:hint="eastAsia" w:ascii="宋体" w:hAnsi="宋体" w:cs="宋体"/>
          <w:color w:val="auto"/>
          <w:sz w:val="24"/>
          <w:highlight w:val="none"/>
        </w:rPr>
        <w:t>协商解决,协商不成</w:t>
      </w:r>
      <w:r>
        <w:rPr>
          <w:rFonts w:hint="eastAsia" w:ascii="宋体" w:hAnsi="宋体" w:cs="宋体"/>
          <w:color w:val="auto"/>
          <w:sz w:val="24"/>
          <w:highlight w:val="none"/>
          <w:lang w:val="en-US" w:eastAsia="zh-CN"/>
        </w:rPr>
        <w:t>或一方不愿意协商的</w:t>
      </w:r>
      <w:r>
        <w:rPr>
          <w:rFonts w:hint="eastAsia" w:ascii="宋体" w:hAnsi="宋体" w:cs="宋体"/>
          <w:color w:val="auto"/>
          <w:sz w:val="24"/>
          <w:highlight w:val="none"/>
        </w:rPr>
        <w:t>,提请甲方所在地人民法院</w:t>
      </w:r>
      <w:r>
        <w:rPr>
          <w:rFonts w:hint="eastAsia" w:ascii="宋体" w:hAnsi="宋体" w:cs="宋体"/>
          <w:color w:val="auto"/>
          <w:sz w:val="24"/>
          <w:highlight w:val="none"/>
          <w:lang w:val="en-US" w:eastAsia="zh-CN"/>
        </w:rPr>
        <w:t>管辖</w:t>
      </w:r>
      <w:r>
        <w:rPr>
          <w:rFonts w:hint="eastAsia" w:ascii="宋体" w:hAnsi="宋体" w:cs="宋体"/>
          <w:color w:val="auto"/>
          <w:sz w:val="24"/>
          <w:highlight w:val="none"/>
        </w:rPr>
        <w:t>。</w:t>
      </w:r>
    </w:p>
    <w:p w14:paraId="72300AB3">
      <w:pPr>
        <w:spacing w:line="312" w:lineRule="auto"/>
        <w:ind w:firstLine="482" w:firstLineChars="200"/>
        <w:outlineLvl w:val="0"/>
        <w:rPr>
          <w:rFonts w:hint="default" w:ascii="宋体" w:hAnsi="宋体" w:cs="宋体"/>
          <w:b/>
          <w:sz w:val="24"/>
          <w:highlight w:val="none"/>
          <w:lang w:val="en-US" w:eastAsia="zh-CN"/>
        </w:rPr>
      </w:pPr>
      <w:r>
        <w:rPr>
          <w:rFonts w:hint="eastAsia" w:ascii="宋体" w:hAnsi="宋体" w:cs="宋体"/>
          <w:b/>
          <w:sz w:val="24"/>
          <w:highlight w:val="none"/>
          <w:lang w:val="en-US" w:eastAsia="zh-CN"/>
        </w:rPr>
        <w:t>第九条  其他</w:t>
      </w:r>
    </w:p>
    <w:p w14:paraId="5D6FDEF3">
      <w:pPr>
        <w:spacing w:line="312" w:lineRule="auto"/>
        <w:ind w:firstLine="480" w:firstLineChars="200"/>
        <w:outlineLvl w:val="0"/>
        <w:rPr>
          <w:rFonts w:hint="eastAsia" w:ascii="宋体" w:hAnsi="宋体" w:cs="宋体"/>
          <w:b/>
          <w:sz w:val="24"/>
          <w:highlight w:val="none"/>
        </w:rPr>
      </w:pPr>
      <w:r>
        <w:rPr>
          <w:rFonts w:hint="eastAsia" w:ascii="宋体" w:hAnsi="宋体" w:cs="宋体"/>
          <w:sz w:val="24"/>
          <w:highlight w:val="none"/>
        </w:rPr>
        <w:t>1. 本合同的修改和补充协议均采用书面形式，需经双方签字盖章确认，与本合同有关的确认函、传真件、信函、票据等均为本合同的组成部分，具有同等法律效力。</w:t>
      </w:r>
    </w:p>
    <w:p w14:paraId="24A8E378">
      <w:pPr>
        <w:spacing w:line="312" w:lineRule="auto"/>
        <w:ind w:firstLine="482" w:firstLineChars="200"/>
        <w:outlineLvl w:val="0"/>
        <w:rPr>
          <w:rFonts w:hint="eastAsia" w:ascii="宋体" w:hAnsi="宋体" w:cs="宋体"/>
          <w:b/>
          <w:sz w:val="24"/>
          <w:highlight w:val="none"/>
        </w:rPr>
      </w:pPr>
      <w:r>
        <w:rPr>
          <w:rFonts w:hint="eastAsia" w:ascii="宋体" w:hAnsi="宋体" w:cs="宋体"/>
          <w:b/>
          <w:sz w:val="24"/>
          <w:highlight w:val="none"/>
        </w:rPr>
        <w:t>第十条  合同文本数量及生效条件</w:t>
      </w:r>
    </w:p>
    <w:p w14:paraId="5B8907EB">
      <w:pPr>
        <w:pStyle w:val="17"/>
        <w:spacing w:before="0" w:beforeAutospacing="0" w:after="0" w:afterAutospacing="0" w:line="312" w:lineRule="auto"/>
        <w:ind w:firstLine="480" w:firstLineChars="200"/>
        <w:rPr>
          <w:rFonts w:hint="eastAsia" w:ascii="宋体" w:hAnsi="宋体" w:cs="宋体"/>
          <w:highlight w:val="none"/>
        </w:rPr>
      </w:pPr>
      <w:r>
        <w:rPr>
          <w:rFonts w:hint="eastAsia" w:ascii="宋体" w:hAnsi="宋体" w:cs="宋体"/>
          <w:highlight w:val="none"/>
        </w:rPr>
        <w:t>本合同一式肆份，甲方</w:t>
      </w:r>
      <w:r>
        <w:rPr>
          <w:rFonts w:hint="eastAsia" w:ascii="宋体" w:hAnsi="宋体" w:cs="宋体"/>
          <w:highlight w:val="none"/>
          <w:lang w:eastAsia="zh-CN"/>
        </w:rPr>
        <w:t>叁</w:t>
      </w:r>
      <w:r>
        <w:rPr>
          <w:rFonts w:hint="eastAsia" w:ascii="宋体" w:hAnsi="宋体" w:cs="宋体"/>
          <w:highlight w:val="none"/>
        </w:rPr>
        <w:t>份、乙方</w:t>
      </w:r>
      <w:r>
        <w:rPr>
          <w:rFonts w:hint="eastAsia" w:ascii="宋体" w:hAnsi="宋体" w:cs="宋体"/>
          <w:highlight w:val="none"/>
          <w:lang w:eastAsia="zh-CN"/>
        </w:rPr>
        <w:t>壹</w:t>
      </w:r>
      <w:r>
        <w:rPr>
          <w:rFonts w:hint="eastAsia" w:ascii="宋体" w:hAnsi="宋体" w:cs="宋体"/>
          <w:highlight w:val="none"/>
        </w:rPr>
        <w:t>份。自双方签字盖章后发生法律效力</w:t>
      </w:r>
      <w:r>
        <w:rPr>
          <w:rFonts w:hint="eastAsia" w:ascii="宋体" w:hAnsi="宋体" w:cs="宋体"/>
          <w:highlight w:val="none"/>
          <w:lang w:eastAsia="zh-CN"/>
        </w:rPr>
        <w:t>。</w:t>
      </w:r>
    </w:p>
    <w:p w14:paraId="12146DA2">
      <w:pPr>
        <w:pStyle w:val="17"/>
        <w:spacing w:before="0" w:beforeAutospacing="0" w:after="0" w:afterAutospacing="0" w:line="312" w:lineRule="auto"/>
        <w:ind w:firstLine="480" w:firstLineChars="200"/>
        <w:rPr>
          <w:rFonts w:hint="eastAsia" w:ascii="宋体" w:hAnsi="宋体" w:cs="宋体"/>
          <w:highlight w:val="none"/>
        </w:rPr>
      </w:pPr>
    </w:p>
    <w:tbl>
      <w:tblPr>
        <w:tblStyle w:val="19"/>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4"/>
        <w:gridCol w:w="2836"/>
        <w:gridCol w:w="1873"/>
        <w:gridCol w:w="2767"/>
      </w:tblGrid>
      <w:tr w14:paraId="130E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4640" w:type="dxa"/>
            <w:gridSpan w:val="2"/>
            <w:tcBorders>
              <w:top w:val="single" w:color="auto" w:sz="4" w:space="0"/>
              <w:left w:val="single" w:color="auto" w:sz="4" w:space="0"/>
              <w:bottom w:val="nil"/>
              <w:right w:val="single" w:color="auto" w:sz="4" w:space="0"/>
            </w:tcBorders>
            <w:noWrap w:val="0"/>
            <w:vAlign w:val="top"/>
          </w:tcPr>
          <w:p w14:paraId="4552346C">
            <w:pPr>
              <w:spacing w:line="460" w:lineRule="exact"/>
              <w:jc w:val="center"/>
              <w:rPr>
                <w:rFonts w:hint="eastAsia"/>
                <w:sz w:val="24"/>
                <w:highlight w:val="none"/>
              </w:rPr>
            </w:pPr>
            <w:r>
              <w:rPr>
                <w:rFonts w:hint="eastAsia" w:ascii="宋体" w:hAnsi="宋体" w:cs="宋体"/>
                <w:b/>
                <w:bCs/>
                <w:sz w:val="28"/>
                <w:szCs w:val="28"/>
                <w:highlight w:val="none"/>
                <w:lang w:eastAsia="zh-CN"/>
              </w:rPr>
              <w:t>甲</w:t>
            </w:r>
            <w:r>
              <w:rPr>
                <w:rFonts w:hint="eastAsia" w:ascii="宋体" w:hAnsi="宋体" w:cs="宋体"/>
                <w:b/>
                <w:bCs/>
                <w:sz w:val="28"/>
                <w:szCs w:val="28"/>
                <w:highlight w:val="none"/>
              </w:rPr>
              <w:t xml:space="preserve"> 方</w:t>
            </w:r>
          </w:p>
        </w:tc>
        <w:tc>
          <w:tcPr>
            <w:tcW w:w="4640" w:type="dxa"/>
            <w:gridSpan w:val="2"/>
            <w:tcBorders>
              <w:top w:val="single" w:color="auto" w:sz="4" w:space="0"/>
              <w:left w:val="single" w:color="auto" w:sz="4" w:space="0"/>
              <w:bottom w:val="nil"/>
              <w:right w:val="single" w:color="auto" w:sz="4" w:space="0"/>
            </w:tcBorders>
            <w:noWrap w:val="0"/>
            <w:vAlign w:val="top"/>
          </w:tcPr>
          <w:p w14:paraId="6B91B472">
            <w:pPr>
              <w:tabs>
                <w:tab w:val="left" w:pos="840"/>
                <w:tab w:val="center" w:pos="1512"/>
              </w:tabs>
              <w:spacing w:line="460" w:lineRule="exact"/>
              <w:jc w:val="center"/>
              <w:rPr>
                <w:rFonts w:hint="eastAsia"/>
                <w:sz w:val="24"/>
                <w:highlight w:val="none"/>
              </w:rPr>
            </w:pPr>
            <w:r>
              <w:rPr>
                <w:rFonts w:hint="eastAsia" w:ascii="宋体" w:hAnsi="宋体" w:cs="宋体"/>
                <w:b/>
                <w:bCs/>
                <w:sz w:val="28"/>
                <w:szCs w:val="21"/>
                <w:highlight w:val="none"/>
                <w:lang w:eastAsia="zh-CN"/>
              </w:rPr>
              <w:t>乙</w:t>
            </w:r>
            <w:r>
              <w:rPr>
                <w:rFonts w:hint="eastAsia" w:ascii="宋体" w:hAnsi="宋体" w:cs="宋体"/>
                <w:b/>
                <w:bCs/>
                <w:sz w:val="28"/>
                <w:szCs w:val="21"/>
                <w:highlight w:val="none"/>
              </w:rPr>
              <w:t xml:space="preserve">  方</w:t>
            </w:r>
          </w:p>
        </w:tc>
      </w:tr>
      <w:tr w14:paraId="0931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0D85A6C">
            <w:pPr>
              <w:spacing w:line="300" w:lineRule="exact"/>
              <w:jc w:val="distribute"/>
              <w:rPr>
                <w:rFonts w:hint="eastAsia"/>
                <w:sz w:val="24"/>
                <w:highlight w:val="none"/>
              </w:rPr>
            </w:pPr>
            <w:r>
              <w:rPr>
                <w:rFonts w:hint="eastAsia" w:ascii="宋体" w:hAnsi="宋体" w:cs="宋体"/>
                <w:sz w:val="24"/>
                <w:highlight w:val="none"/>
              </w:rPr>
              <w:t>单位名称（章）：</w:t>
            </w:r>
          </w:p>
        </w:tc>
        <w:tc>
          <w:tcPr>
            <w:tcW w:w="2836" w:type="dxa"/>
            <w:tcBorders>
              <w:top w:val="nil"/>
              <w:left w:val="nil"/>
              <w:bottom w:val="nil"/>
              <w:right w:val="single" w:color="auto" w:sz="4" w:space="0"/>
            </w:tcBorders>
            <w:noWrap w:val="0"/>
            <w:vAlign w:val="top"/>
          </w:tcPr>
          <w:p w14:paraId="2358B8EF">
            <w:pPr>
              <w:spacing w:line="300" w:lineRule="exact"/>
              <w:jc w:val="left"/>
              <w:rPr>
                <w:rFonts w:hint="eastAsia" w:eastAsia="宋体"/>
                <w:sz w:val="24"/>
                <w:highlight w:val="none"/>
                <w:lang w:eastAsia="zh-CN"/>
              </w:rPr>
            </w:pPr>
            <w:r>
              <w:rPr>
                <w:rFonts w:hint="eastAsia" w:ascii="宋体" w:hAnsi="宋体" w:cs="宋体"/>
                <w:sz w:val="24"/>
                <w:highlight w:val="none"/>
                <w:lang w:eastAsia="zh-CN"/>
              </w:rPr>
              <w:t>安徽中炬装配科技有限公司</w:t>
            </w:r>
          </w:p>
        </w:tc>
        <w:tc>
          <w:tcPr>
            <w:tcW w:w="1873" w:type="dxa"/>
            <w:tcBorders>
              <w:top w:val="nil"/>
              <w:left w:val="single" w:color="auto" w:sz="4" w:space="0"/>
              <w:bottom w:val="nil"/>
              <w:right w:val="nil"/>
            </w:tcBorders>
            <w:noWrap w:val="0"/>
            <w:vAlign w:val="top"/>
          </w:tcPr>
          <w:p w14:paraId="21038B09">
            <w:pPr>
              <w:spacing w:line="300" w:lineRule="exact"/>
              <w:jc w:val="distribute"/>
              <w:rPr>
                <w:rFonts w:hint="eastAsia" w:ascii="宋体" w:hAnsi="宋体" w:cs="宋体"/>
                <w:sz w:val="24"/>
                <w:highlight w:val="none"/>
              </w:rPr>
            </w:pPr>
            <w:r>
              <w:rPr>
                <w:rFonts w:hint="eastAsia" w:ascii="宋体" w:hAnsi="宋体" w:cs="宋体"/>
                <w:sz w:val="24"/>
                <w:highlight w:val="none"/>
              </w:rPr>
              <w:t>单位名称（章）：</w:t>
            </w:r>
          </w:p>
        </w:tc>
        <w:tc>
          <w:tcPr>
            <w:tcW w:w="2767" w:type="dxa"/>
            <w:tcBorders>
              <w:top w:val="nil"/>
              <w:left w:val="nil"/>
              <w:bottom w:val="nil"/>
              <w:right w:val="single" w:color="auto" w:sz="4" w:space="0"/>
            </w:tcBorders>
            <w:noWrap w:val="0"/>
            <w:vAlign w:val="top"/>
          </w:tcPr>
          <w:p w14:paraId="75370655">
            <w:pPr>
              <w:spacing w:line="300" w:lineRule="exact"/>
              <w:jc w:val="left"/>
              <w:rPr>
                <w:rFonts w:hint="eastAsia"/>
                <w:sz w:val="24"/>
                <w:highlight w:val="none"/>
              </w:rPr>
            </w:pPr>
          </w:p>
        </w:tc>
      </w:tr>
      <w:tr w14:paraId="7604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804" w:type="dxa"/>
            <w:tcBorders>
              <w:top w:val="nil"/>
              <w:left w:val="single" w:color="auto" w:sz="4" w:space="0"/>
              <w:bottom w:val="nil"/>
              <w:right w:val="nil"/>
            </w:tcBorders>
            <w:noWrap w:val="0"/>
            <w:vAlign w:val="top"/>
          </w:tcPr>
          <w:p w14:paraId="4B97159C">
            <w:pPr>
              <w:spacing w:line="300" w:lineRule="exact"/>
              <w:jc w:val="distribute"/>
              <w:rPr>
                <w:rFonts w:hint="eastAsia"/>
                <w:sz w:val="24"/>
                <w:highlight w:val="none"/>
              </w:rPr>
            </w:pPr>
            <w:r>
              <w:rPr>
                <w:rFonts w:hint="eastAsia" w:ascii="宋体" w:hAnsi="宋体" w:cs="宋体"/>
                <w:sz w:val="24"/>
                <w:highlight w:val="none"/>
              </w:rPr>
              <w:t>单 位 地 址：</w:t>
            </w:r>
          </w:p>
        </w:tc>
        <w:tc>
          <w:tcPr>
            <w:tcW w:w="2836" w:type="dxa"/>
            <w:tcBorders>
              <w:top w:val="nil"/>
              <w:left w:val="nil"/>
              <w:bottom w:val="nil"/>
              <w:right w:val="single" w:color="auto" w:sz="4" w:space="0"/>
            </w:tcBorders>
            <w:noWrap w:val="0"/>
            <w:vAlign w:val="top"/>
          </w:tcPr>
          <w:p w14:paraId="4041AFE8">
            <w:pPr>
              <w:spacing w:line="300" w:lineRule="exact"/>
              <w:jc w:val="left"/>
              <w:rPr>
                <w:rFonts w:hint="eastAsia"/>
                <w:sz w:val="24"/>
                <w:highlight w:val="none"/>
              </w:rPr>
            </w:pPr>
            <w:r>
              <w:rPr>
                <w:rFonts w:hint="eastAsia" w:ascii="宋体" w:hAnsi="宋体" w:cs="宋体"/>
                <w:sz w:val="24"/>
                <w:highlight w:val="none"/>
              </w:rPr>
              <w:t>安徽省淮北市杜集区紫藤北路西20米</w:t>
            </w:r>
          </w:p>
        </w:tc>
        <w:tc>
          <w:tcPr>
            <w:tcW w:w="1873" w:type="dxa"/>
            <w:tcBorders>
              <w:top w:val="nil"/>
              <w:left w:val="single" w:color="auto" w:sz="4" w:space="0"/>
              <w:bottom w:val="nil"/>
              <w:right w:val="nil"/>
            </w:tcBorders>
            <w:noWrap w:val="0"/>
            <w:vAlign w:val="top"/>
          </w:tcPr>
          <w:p w14:paraId="104D99F7">
            <w:pPr>
              <w:spacing w:line="300" w:lineRule="exact"/>
              <w:jc w:val="distribute"/>
              <w:rPr>
                <w:rFonts w:hint="eastAsia" w:ascii="宋体" w:hAnsi="宋体" w:cs="宋体"/>
                <w:sz w:val="24"/>
                <w:highlight w:val="none"/>
              </w:rPr>
            </w:pPr>
            <w:r>
              <w:rPr>
                <w:rFonts w:hint="eastAsia" w:ascii="宋体" w:hAnsi="宋体" w:cs="宋体"/>
                <w:sz w:val="24"/>
                <w:highlight w:val="none"/>
              </w:rPr>
              <w:t>单 位 地 址：</w:t>
            </w:r>
          </w:p>
        </w:tc>
        <w:tc>
          <w:tcPr>
            <w:tcW w:w="2767" w:type="dxa"/>
            <w:tcBorders>
              <w:top w:val="nil"/>
              <w:left w:val="nil"/>
              <w:bottom w:val="nil"/>
              <w:right w:val="single" w:color="auto" w:sz="4" w:space="0"/>
            </w:tcBorders>
            <w:noWrap w:val="0"/>
            <w:vAlign w:val="top"/>
          </w:tcPr>
          <w:p w14:paraId="02003326">
            <w:pPr>
              <w:rPr>
                <w:rFonts w:hint="eastAsia"/>
                <w:sz w:val="24"/>
                <w:highlight w:val="none"/>
              </w:rPr>
            </w:pPr>
          </w:p>
        </w:tc>
      </w:tr>
      <w:tr w14:paraId="4006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0A7BE6D3">
            <w:pPr>
              <w:spacing w:line="300" w:lineRule="exact"/>
              <w:jc w:val="distribute"/>
              <w:rPr>
                <w:rFonts w:hint="eastAsia" w:ascii="宋体" w:hAnsi="宋体" w:cs="宋体"/>
                <w:sz w:val="24"/>
                <w:highlight w:val="none"/>
              </w:rPr>
            </w:pPr>
            <w:r>
              <w:rPr>
                <w:rFonts w:hint="eastAsia" w:ascii="宋体" w:hAnsi="宋体" w:cs="宋体"/>
                <w:sz w:val="24"/>
                <w:highlight w:val="none"/>
              </w:rPr>
              <w:t>法定代表人：</w:t>
            </w:r>
          </w:p>
        </w:tc>
        <w:tc>
          <w:tcPr>
            <w:tcW w:w="2836" w:type="dxa"/>
            <w:tcBorders>
              <w:top w:val="nil"/>
              <w:left w:val="nil"/>
              <w:bottom w:val="nil"/>
              <w:right w:val="single" w:color="auto" w:sz="4" w:space="0"/>
            </w:tcBorders>
            <w:noWrap w:val="0"/>
            <w:vAlign w:val="top"/>
          </w:tcPr>
          <w:p w14:paraId="2A42C16D">
            <w:pPr>
              <w:spacing w:line="300" w:lineRule="exact"/>
              <w:jc w:val="left"/>
              <w:rPr>
                <w:rFonts w:hint="eastAsia" w:ascii="宋体" w:hAnsi="宋体" w:cs="宋体"/>
                <w:sz w:val="24"/>
                <w:highlight w:val="none"/>
              </w:rPr>
            </w:pPr>
          </w:p>
        </w:tc>
        <w:tc>
          <w:tcPr>
            <w:tcW w:w="1873" w:type="dxa"/>
            <w:tcBorders>
              <w:top w:val="nil"/>
              <w:left w:val="single" w:color="auto" w:sz="4" w:space="0"/>
              <w:bottom w:val="nil"/>
              <w:right w:val="nil"/>
            </w:tcBorders>
            <w:noWrap w:val="0"/>
            <w:vAlign w:val="top"/>
          </w:tcPr>
          <w:p w14:paraId="5F1A0F16">
            <w:pPr>
              <w:spacing w:line="300" w:lineRule="exact"/>
              <w:jc w:val="distribute"/>
              <w:rPr>
                <w:rFonts w:hint="eastAsia" w:ascii="宋体" w:hAnsi="宋体" w:cs="宋体"/>
                <w:sz w:val="24"/>
                <w:highlight w:val="none"/>
              </w:rPr>
            </w:pPr>
            <w:r>
              <w:rPr>
                <w:rFonts w:hint="eastAsia" w:ascii="宋体" w:hAnsi="宋体" w:cs="宋体"/>
                <w:sz w:val="24"/>
                <w:highlight w:val="none"/>
              </w:rPr>
              <w:t>法定代表人：</w:t>
            </w:r>
          </w:p>
        </w:tc>
        <w:tc>
          <w:tcPr>
            <w:tcW w:w="2767" w:type="dxa"/>
            <w:tcBorders>
              <w:top w:val="nil"/>
              <w:left w:val="nil"/>
              <w:bottom w:val="nil"/>
              <w:right w:val="single" w:color="auto" w:sz="4" w:space="0"/>
            </w:tcBorders>
            <w:noWrap w:val="0"/>
            <w:vAlign w:val="top"/>
          </w:tcPr>
          <w:p w14:paraId="74EE6F51">
            <w:pPr>
              <w:spacing w:line="300" w:lineRule="exact"/>
              <w:jc w:val="left"/>
              <w:rPr>
                <w:rFonts w:hint="eastAsia" w:ascii="宋体" w:hAnsi="宋体" w:cs="宋体"/>
                <w:sz w:val="24"/>
                <w:highlight w:val="none"/>
              </w:rPr>
            </w:pPr>
          </w:p>
        </w:tc>
      </w:tr>
      <w:tr w14:paraId="21FF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804" w:type="dxa"/>
            <w:tcBorders>
              <w:top w:val="nil"/>
              <w:left w:val="single" w:color="auto" w:sz="4" w:space="0"/>
              <w:bottom w:val="nil"/>
              <w:right w:val="nil"/>
            </w:tcBorders>
            <w:noWrap w:val="0"/>
            <w:vAlign w:val="top"/>
          </w:tcPr>
          <w:p w14:paraId="04C4C76B">
            <w:pPr>
              <w:spacing w:line="300" w:lineRule="exact"/>
              <w:jc w:val="distribute"/>
              <w:rPr>
                <w:rFonts w:hint="eastAsia" w:ascii="宋体" w:hAnsi="宋体" w:cs="宋体"/>
                <w:sz w:val="24"/>
                <w:highlight w:val="none"/>
              </w:rPr>
            </w:pPr>
            <w:r>
              <w:rPr>
                <w:rFonts w:hint="eastAsia" w:ascii="宋体" w:hAnsi="宋体" w:cs="宋体"/>
                <w:sz w:val="24"/>
                <w:highlight w:val="none"/>
              </w:rPr>
              <w:t>委托代理人：</w:t>
            </w:r>
          </w:p>
        </w:tc>
        <w:tc>
          <w:tcPr>
            <w:tcW w:w="2836" w:type="dxa"/>
            <w:tcBorders>
              <w:top w:val="nil"/>
              <w:left w:val="nil"/>
              <w:bottom w:val="nil"/>
              <w:right w:val="single" w:color="auto" w:sz="4" w:space="0"/>
            </w:tcBorders>
            <w:noWrap w:val="0"/>
            <w:vAlign w:val="top"/>
          </w:tcPr>
          <w:p w14:paraId="2E7EC87C">
            <w:pPr>
              <w:spacing w:line="300" w:lineRule="exact"/>
              <w:jc w:val="left"/>
              <w:rPr>
                <w:rFonts w:hint="eastAsia"/>
                <w:sz w:val="24"/>
                <w:highlight w:val="none"/>
              </w:rPr>
            </w:pPr>
          </w:p>
        </w:tc>
        <w:tc>
          <w:tcPr>
            <w:tcW w:w="1873" w:type="dxa"/>
            <w:tcBorders>
              <w:top w:val="nil"/>
              <w:left w:val="single" w:color="auto" w:sz="4" w:space="0"/>
              <w:bottom w:val="nil"/>
              <w:right w:val="nil"/>
            </w:tcBorders>
            <w:noWrap w:val="0"/>
            <w:vAlign w:val="top"/>
          </w:tcPr>
          <w:p w14:paraId="1B68F9E3">
            <w:pPr>
              <w:spacing w:line="300" w:lineRule="exact"/>
              <w:jc w:val="distribute"/>
              <w:rPr>
                <w:rFonts w:hint="eastAsia" w:ascii="宋体" w:hAnsi="宋体" w:cs="宋体"/>
                <w:sz w:val="24"/>
                <w:highlight w:val="none"/>
              </w:rPr>
            </w:pPr>
            <w:r>
              <w:rPr>
                <w:rFonts w:hint="eastAsia" w:ascii="宋体" w:hAnsi="宋体" w:cs="宋体"/>
                <w:sz w:val="24"/>
                <w:highlight w:val="none"/>
              </w:rPr>
              <w:t>委托代理人：</w:t>
            </w:r>
          </w:p>
        </w:tc>
        <w:tc>
          <w:tcPr>
            <w:tcW w:w="2767" w:type="dxa"/>
            <w:tcBorders>
              <w:top w:val="nil"/>
              <w:left w:val="nil"/>
              <w:bottom w:val="nil"/>
              <w:right w:val="single" w:color="auto" w:sz="4" w:space="0"/>
            </w:tcBorders>
            <w:noWrap w:val="0"/>
            <w:vAlign w:val="top"/>
          </w:tcPr>
          <w:p w14:paraId="0C619187">
            <w:pPr>
              <w:spacing w:line="300" w:lineRule="exact"/>
              <w:jc w:val="left"/>
              <w:rPr>
                <w:rFonts w:hint="eastAsia" w:ascii="宋体" w:hAnsi="宋体" w:cs="宋体"/>
                <w:sz w:val="24"/>
                <w:highlight w:val="none"/>
              </w:rPr>
            </w:pPr>
          </w:p>
        </w:tc>
      </w:tr>
      <w:tr w14:paraId="34AE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804" w:type="dxa"/>
            <w:tcBorders>
              <w:top w:val="nil"/>
              <w:left w:val="single" w:color="auto" w:sz="4" w:space="0"/>
              <w:bottom w:val="nil"/>
              <w:right w:val="nil"/>
            </w:tcBorders>
            <w:noWrap w:val="0"/>
            <w:vAlign w:val="top"/>
          </w:tcPr>
          <w:p w14:paraId="153DEB74">
            <w:pPr>
              <w:spacing w:line="300" w:lineRule="exact"/>
              <w:jc w:val="distribute"/>
              <w:rPr>
                <w:rFonts w:hint="eastAsia" w:ascii="宋体" w:hAnsi="宋体" w:cs="宋体"/>
                <w:sz w:val="24"/>
                <w:highlight w:val="none"/>
              </w:rPr>
            </w:pPr>
            <w:r>
              <w:rPr>
                <w:rFonts w:hint="eastAsia" w:ascii="宋体" w:hAnsi="宋体" w:cs="宋体"/>
                <w:sz w:val="24"/>
                <w:highlight w:val="none"/>
              </w:rPr>
              <w:t>经 办 人：</w:t>
            </w:r>
          </w:p>
        </w:tc>
        <w:tc>
          <w:tcPr>
            <w:tcW w:w="2836" w:type="dxa"/>
            <w:tcBorders>
              <w:top w:val="nil"/>
              <w:left w:val="nil"/>
              <w:bottom w:val="nil"/>
              <w:right w:val="single" w:color="auto" w:sz="4" w:space="0"/>
            </w:tcBorders>
            <w:noWrap w:val="0"/>
            <w:vAlign w:val="top"/>
          </w:tcPr>
          <w:p w14:paraId="6EE56844">
            <w:pPr>
              <w:spacing w:line="300" w:lineRule="exact"/>
              <w:jc w:val="left"/>
              <w:rPr>
                <w:rFonts w:hint="eastAsia"/>
                <w:sz w:val="24"/>
                <w:highlight w:val="none"/>
              </w:rPr>
            </w:pPr>
          </w:p>
        </w:tc>
        <w:tc>
          <w:tcPr>
            <w:tcW w:w="1873" w:type="dxa"/>
            <w:tcBorders>
              <w:top w:val="nil"/>
              <w:left w:val="single" w:color="auto" w:sz="4" w:space="0"/>
              <w:bottom w:val="nil"/>
              <w:right w:val="nil"/>
            </w:tcBorders>
            <w:noWrap w:val="0"/>
            <w:vAlign w:val="top"/>
          </w:tcPr>
          <w:p w14:paraId="30B9D2DC">
            <w:pPr>
              <w:spacing w:line="300" w:lineRule="exact"/>
              <w:jc w:val="distribute"/>
              <w:rPr>
                <w:rFonts w:hint="eastAsia" w:ascii="宋体" w:hAnsi="宋体" w:cs="宋体"/>
                <w:sz w:val="24"/>
                <w:highlight w:val="none"/>
              </w:rPr>
            </w:pPr>
            <w:r>
              <w:rPr>
                <w:rFonts w:hint="eastAsia" w:ascii="宋体" w:hAnsi="宋体" w:cs="宋体"/>
                <w:sz w:val="24"/>
                <w:highlight w:val="none"/>
              </w:rPr>
              <w:t>经 办 人：</w:t>
            </w:r>
          </w:p>
        </w:tc>
        <w:tc>
          <w:tcPr>
            <w:tcW w:w="2767" w:type="dxa"/>
            <w:tcBorders>
              <w:top w:val="nil"/>
              <w:left w:val="nil"/>
              <w:bottom w:val="nil"/>
              <w:right w:val="single" w:color="auto" w:sz="4" w:space="0"/>
            </w:tcBorders>
            <w:noWrap w:val="0"/>
            <w:vAlign w:val="top"/>
          </w:tcPr>
          <w:p w14:paraId="467386C7">
            <w:pPr>
              <w:spacing w:line="300" w:lineRule="exact"/>
              <w:jc w:val="left"/>
              <w:rPr>
                <w:rFonts w:hint="eastAsia" w:ascii="宋体" w:hAnsi="宋体" w:cs="宋体"/>
                <w:sz w:val="24"/>
                <w:highlight w:val="none"/>
              </w:rPr>
            </w:pPr>
          </w:p>
        </w:tc>
      </w:tr>
      <w:tr w14:paraId="2613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509FFE83">
            <w:pPr>
              <w:spacing w:line="300" w:lineRule="exact"/>
              <w:jc w:val="distribute"/>
              <w:rPr>
                <w:rFonts w:hint="eastAsia" w:ascii="宋体" w:hAnsi="宋体" w:cs="宋体"/>
                <w:sz w:val="24"/>
                <w:highlight w:val="none"/>
              </w:rPr>
            </w:pPr>
            <w:r>
              <w:rPr>
                <w:rFonts w:hint="eastAsia" w:ascii="宋体" w:hAnsi="宋体" w:cs="宋体"/>
                <w:sz w:val="24"/>
                <w:highlight w:val="none"/>
              </w:rPr>
              <w:t>电   话：</w:t>
            </w:r>
          </w:p>
        </w:tc>
        <w:tc>
          <w:tcPr>
            <w:tcW w:w="2836" w:type="dxa"/>
            <w:tcBorders>
              <w:top w:val="nil"/>
              <w:left w:val="nil"/>
              <w:bottom w:val="nil"/>
              <w:right w:val="single" w:color="auto" w:sz="4" w:space="0"/>
            </w:tcBorders>
            <w:noWrap w:val="0"/>
            <w:vAlign w:val="top"/>
          </w:tcPr>
          <w:p w14:paraId="3F2F3805">
            <w:pPr>
              <w:spacing w:line="300" w:lineRule="exact"/>
              <w:jc w:val="left"/>
              <w:rPr>
                <w:rFonts w:hint="eastAsia"/>
                <w:sz w:val="24"/>
                <w:highlight w:val="none"/>
              </w:rPr>
            </w:pPr>
            <w:r>
              <w:rPr>
                <w:rFonts w:hint="eastAsia" w:ascii="宋体" w:hAnsi="宋体" w:cs="宋体"/>
                <w:sz w:val="24"/>
                <w:highlight w:val="none"/>
              </w:rPr>
              <w:t>0561-3122593</w:t>
            </w:r>
          </w:p>
        </w:tc>
        <w:tc>
          <w:tcPr>
            <w:tcW w:w="1873" w:type="dxa"/>
            <w:tcBorders>
              <w:top w:val="nil"/>
              <w:left w:val="single" w:color="auto" w:sz="4" w:space="0"/>
              <w:bottom w:val="nil"/>
              <w:right w:val="nil"/>
            </w:tcBorders>
            <w:noWrap w:val="0"/>
            <w:vAlign w:val="top"/>
          </w:tcPr>
          <w:p w14:paraId="046FFF2E">
            <w:pPr>
              <w:spacing w:line="300" w:lineRule="exact"/>
              <w:jc w:val="distribute"/>
              <w:rPr>
                <w:rFonts w:hint="eastAsia" w:ascii="宋体" w:hAnsi="宋体" w:cs="宋体"/>
                <w:sz w:val="24"/>
                <w:highlight w:val="none"/>
              </w:rPr>
            </w:pPr>
            <w:r>
              <w:rPr>
                <w:rFonts w:hint="eastAsia" w:ascii="宋体" w:hAnsi="宋体" w:cs="宋体"/>
                <w:sz w:val="24"/>
                <w:highlight w:val="none"/>
              </w:rPr>
              <w:t>电   话：</w:t>
            </w:r>
          </w:p>
        </w:tc>
        <w:tc>
          <w:tcPr>
            <w:tcW w:w="2767" w:type="dxa"/>
            <w:tcBorders>
              <w:top w:val="nil"/>
              <w:left w:val="nil"/>
              <w:bottom w:val="nil"/>
              <w:right w:val="single" w:color="auto" w:sz="4" w:space="0"/>
            </w:tcBorders>
            <w:noWrap w:val="0"/>
            <w:vAlign w:val="top"/>
          </w:tcPr>
          <w:p w14:paraId="532F6993">
            <w:pPr>
              <w:spacing w:line="300" w:lineRule="exact"/>
              <w:jc w:val="left"/>
              <w:rPr>
                <w:rFonts w:hint="default" w:ascii="宋体" w:hAnsi="宋体" w:cs="宋体"/>
                <w:sz w:val="24"/>
                <w:highlight w:val="none"/>
                <w:lang w:val="en-US"/>
              </w:rPr>
            </w:pPr>
          </w:p>
        </w:tc>
      </w:tr>
      <w:tr w14:paraId="2F56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04" w:type="dxa"/>
            <w:tcBorders>
              <w:top w:val="nil"/>
              <w:left w:val="single" w:color="auto" w:sz="4" w:space="0"/>
              <w:bottom w:val="nil"/>
              <w:right w:val="nil"/>
            </w:tcBorders>
            <w:noWrap w:val="0"/>
            <w:vAlign w:val="top"/>
          </w:tcPr>
          <w:p w14:paraId="5DB2FAA7">
            <w:pPr>
              <w:spacing w:line="300" w:lineRule="exact"/>
              <w:jc w:val="distribute"/>
              <w:rPr>
                <w:rFonts w:hint="eastAsia" w:ascii="宋体" w:hAnsi="宋体" w:cs="宋体"/>
                <w:sz w:val="24"/>
                <w:highlight w:val="none"/>
              </w:rPr>
            </w:pPr>
            <w:r>
              <w:rPr>
                <w:rFonts w:hint="eastAsia" w:ascii="宋体" w:hAnsi="宋体" w:cs="宋体"/>
                <w:sz w:val="24"/>
                <w:highlight w:val="none"/>
              </w:rPr>
              <w:t>纳税人识别码：</w:t>
            </w:r>
          </w:p>
        </w:tc>
        <w:tc>
          <w:tcPr>
            <w:tcW w:w="2836" w:type="dxa"/>
            <w:tcBorders>
              <w:top w:val="nil"/>
              <w:left w:val="nil"/>
              <w:bottom w:val="nil"/>
              <w:right w:val="single" w:color="auto" w:sz="4" w:space="0"/>
            </w:tcBorders>
            <w:noWrap w:val="0"/>
            <w:vAlign w:val="top"/>
          </w:tcPr>
          <w:p w14:paraId="2189FD38">
            <w:pPr>
              <w:spacing w:line="300" w:lineRule="exact"/>
              <w:ind w:left="1560" w:hanging="1560" w:hangingChars="650"/>
              <w:jc w:val="left"/>
              <w:rPr>
                <w:rFonts w:hint="eastAsia" w:ascii="宋体" w:hAnsi="宋体" w:cs="宋体"/>
                <w:sz w:val="24"/>
                <w:highlight w:val="none"/>
              </w:rPr>
            </w:pPr>
            <w:r>
              <w:rPr>
                <w:rFonts w:hint="eastAsia" w:ascii="宋体" w:hAnsi="宋体" w:cs="宋体"/>
                <w:sz w:val="24"/>
                <w:highlight w:val="none"/>
              </w:rPr>
              <w:t>91340600MA2REJAJ27</w:t>
            </w:r>
          </w:p>
        </w:tc>
        <w:tc>
          <w:tcPr>
            <w:tcW w:w="1873" w:type="dxa"/>
            <w:tcBorders>
              <w:top w:val="nil"/>
              <w:left w:val="single" w:color="auto" w:sz="4" w:space="0"/>
              <w:bottom w:val="nil"/>
              <w:right w:val="nil"/>
            </w:tcBorders>
            <w:noWrap w:val="0"/>
            <w:vAlign w:val="top"/>
          </w:tcPr>
          <w:p w14:paraId="0661C226">
            <w:pPr>
              <w:spacing w:line="300" w:lineRule="exact"/>
              <w:jc w:val="distribute"/>
              <w:rPr>
                <w:rFonts w:hint="eastAsia" w:ascii="宋体" w:hAnsi="宋体" w:cs="宋体"/>
                <w:sz w:val="24"/>
                <w:highlight w:val="none"/>
              </w:rPr>
            </w:pPr>
            <w:r>
              <w:rPr>
                <w:rFonts w:hint="eastAsia" w:ascii="宋体" w:hAnsi="宋体" w:cs="宋体"/>
                <w:sz w:val="24"/>
                <w:highlight w:val="none"/>
              </w:rPr>
              <w:t>纳税人识别码：</w:t>
            </w:r>
          </w:p>
        </w:tc>
        <w:tc>
          <w:tcPr>
            <w:tcW w:w="2767" w:type="dxa"/>
            <w:tcBorders>
              <w:top w:val="nil"/>
              <w:left w:val="nil"/>
              <w:bottom w:val="nil"/>
              <w:right w:val="single" w:color="auto" w:sz="4" w:space="0"/>
            </w:tcBorders>
            <w:noWrap w:val="0"/>
            <w:vAlign w:val="top"/>
          </w:tcPr>
          <w:p w14:paraId="00D85A9A">
            <w:pPr>
              <w:spacing w:line="300" w:lineRule="exact"/>
              <w:jc w:val="left"/>
              <w:rPr>
                <w:rFonts w:ascii="宋体" w:hAnsi="宋体" w:cs="宋体"/>
                <w:sz w:val="24"/>
                <w:highlight w:val="none"/>
              </w:rPr>
            </w:pPr>
          </w:p>
        </w:tc>
      </w:tr>
      <w:tr w14:paraId="6C01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04" w:type="dxa"/>
            <w:tcBorders>
              <w:top w:val="nil"/>
              <w:left w:val="single" w:color="auto" w:sz="4" w:space="0"/>
              <w:bottom w:val="nil"/>
              <w:right w:val="nil"/>
            </w:tcBorders>
            <w:noWrap w:val="0"/>
            <w:vAlign w:val="top"/>
          </w:tcPr>
          <w:p w14:paraId="7D69E029">
            <w:pPr>
              <w:spacing w:line="300" w:lineRule="exact"/>
              <w:jc w:val="distribute"/>
              <w:rPr>
                <w:rFonts w:hint="eastAsia" w:ascii="宋体" w:hAnsi="宋体" w:cs="宋体"/>
                <w:sz w:val="24"/>
                <w:highlight w:val="none"/>
              </w:rPr>
            </w:pPr>
            <w:r>
              <w:rPr>
                <w:rFonts w:hint="eastAsia" w:ascii="宋体" w:hAnsi="宋体" w:cs="宋体"/>
                <w:sz w:val="24"/>
                <w:highlight w:val="none"/>
              </w:rPr>
              <w:t>开 户 银 行：</w:t>
            </w:r>
          </w:p>
        </w:tc>
        <w:tc>
          <w:tcPr>
            <w:tcW w:w="2836" w:type="dxa"/>
            <w:tcBorders>
              <w:top w:val="nil"/>
              <w:left w:val="nil"/>
              <w:bottom w:val="nil"/>
              <w:right w:val="single" w:color="auto" w:sz="4" w:space="0"/>
            </w:tcBorders>
            <w:noWrap w:val="0"/>
            <w:vAlign w:val="top"/>
          </w:tcPr>
          <w:p w14:paraId="52DFA640">
            <w:pPr>
              <w:spacing w:line="300" w:lineRule="exact"/>
              <w:ind w:left="1560" w:hanging="1560" w:hangingChars="650"/>
              <w:jc w:val="left"/>
              <w:rPr>
                <w:rFonts w:hint="eastAsia"/>
                <w:sz w:val="24"/>
                <w:highlight w:val="none"/>
              </w:rPr>
            </w:pPr>
            <w:r>
              <w:rPr>
                <w:rFonts w:hint="eastAsia" w:ascii="宋体" w:hAnsi="宋体" w:cs="宋体"/>
                <w:sz w:val="24"/>
                <w:highlight w:val="none"/>
              </w:rPr>
              <w:t>徽商银行淮北相城支行</w:t>
            </w:r>
          </w:p>
        </w:tc>
        <w:tc>
          <w:tcPr>
            <w:tcW w:w="1873" w:type="dxa"/>
            <w:tcBorders>
              <w:top w:val="nil"/>
              <w:left w:val="single" w:color="auto" w:sz="4" w:space="0"/>
              <w:bottom w:val="nil"/>
              <w:right w:val="nil"/>
            </w:tcBorders>
            <w:noWrap w:val="0"/>
            <w:vAlign w:val="top"/>
          </w:tcPr>
          <w:p w14:paraId="3CC5A496">
            <w:pPr>
              <w:spacing w:line="300" w:lineRule="exact"/>
              <w:jc w:val="distribute"/>
              <w:rPr>
                <w:rFonts w:hint="eastAsia" w:ascii="宋体" w:hAnsi="宋体" w:cs="宋体"/>
                <w:sz w:val="24"/>
                <w:highlight w:val="none"/>
              </w:rPr>
            </w:pPr>
            <w:r>
              <w:rPr>
                <w:rFonts w:hint="eastAsia" w:ascii="宋体" w:hAnsi="宋体" w:cs="宋体"/>
                <w:sz w:val="24"/>
                <w:highlight w:val="none"/>
              </w:rPr>
              <w:t>开 户 银 行：</w:t>
            </w:r>
          </w:p>
        </w:tc>
        <w:tc>
          <w:tcPr>
            <w:tcW w:w="2767" w:type="dxa"/>
            <w:tcBorders>
              <w:top w:val="nil"/>
              <w:left w:val="nil"/>
              <w:bottom w:val="nil"/>
              <w:right w:val="single" w:color="auto" w:sz="4" w:space="0"/>
            </w:tcBorders>
            <w:noWrap w:val="0"/>
            <w:vAlign w:val="bottom"/>
          </w:tcPr>
          <w:p w14:paraId="46F28185">
            <w:pPr>
              <w:keepNext w:val="0"/>
              <w:keepLines w:val="0"/>
              <w:widowControl/>
              <w:suppressLineNumbers w:val="0"/>
              <w:jc w:val="left"/>
              <w:textAlignment w:val="bottom"/>
              <w:rPr>
                <w:rFonts w:hint="eastAsia" w:ascii="宋体" w:hAnsi="宋体" w:cs="宋体"/>
                <w:sz w:val="24"/>
                <w:highlight w:val="none"/>
              </w:rPr>
            </w:pPr>
          </w:p>
        </w:tc>
      </w:tr>
      <w:tr w14:paraId="0940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804" w:type="dxa"/>
            <w:tcBorders>
              <w:top w:val="nil"/>
              <w:left w:val="single" w:color="auto" w:sz="4" w:space="0"/>
              <w:bottom w:val="nil"/>
              <w:right w:val="nil"/>
            </w:tcBorders>
            <w:noWrap w:val="0"/>
            <w:vAlign w:val="top"/>
          </w:tcPr>
          <w:p w14:paraId="26688393">
            <w:pPr>
              <w:spacing w:line="300" w:lineRule="exact"/>
              <w:jc w:val="distribute"/>
              <w:rPr>
                <w:rFonts w:hint="eastAsia" w:ascii="宋体" w:hAnsi="宋体" w:cs="宋体"/>
                <w:sz w:val="24"/>
                <w:highlight w:val="none"/>
              </w:rPr>
            </w:pPr>
            <w:r>
              <w:rPr>
                <w:rFonts w:hint="eastAsia" w:ascii="宋体" w:hAnsi="宋体" w:cs="宋体"/>
                <w:sz w:val="24"/>
                <w:highlight w:val="none"/>
              </w:rPr>
              <w:t>账       号：</w:t>
            </w:r>
          </w:p>
        </w:tc>
        <w:tc>
          <w:tcPr>
            <w:tcW w:w="2836" w:type="dxa"/>
            <w:tcBorders>
              <w:top w:val="nil"/>
              <w:left w:val="nil"/>
              <w:bottom w:val="nil"/>
              <w:right w:val="single" w:color="auto" w:sz="4" w:space="0"/>
            </w:tcBorders>
            <w:noWrap w:val="0"/>
            <w:vAlign w:val="top"/>
          </w:tcPr>
          <w:p w14:paraId="4333D870">
            <w:pPr>
              <w:spacing w:line="300" w:lineRule="exact"/>
              <w:jc w:val="left"/>
              <w:rPr>
                <w:rFonts w:hint="eastAsia"/>
                <w:sz w:val="24"/>
                <w:highlight w:val="none"/>
              </w:rPr>
            </w:pPr>
            <w:r>
              <w:rPr>
                <w:rFonts w:hint="eastAsia" w:ascii="宋体" w:hAnsi="宋体" w:cs="宋体"/>
                <w:sz w:val="24"/>
                <w:highlight w:val="none"/>
              </w:rPr>
              <w:t>1331301021000355909</w:t>
            </w:r>
          </w:p>
        </w:tc>
        <w:tc>
          <w:tcPr>
            <w:tcW w:w="1873" w:type="dxa"/>
            <w:tcBorders>
              <w:top w:val="nil"/>
              <w:left w:val="single" w:color="auto" w:sz="4" w:space="0"/>
              <w:bottom w:val="nil"/>
              <w:right w:val="nil"/>
            </w:tcBorders>
            <w:noWrap w:val="0"/>
            <w:vAlign w:val="top"/>
          </w:tcPr>
          <w:p w14:paraId="5C19B1A4">
            <w:pPr>
              <w:spacing w:line="300" w:lineRule="exact"/>
              <w:jc w:val="distribute"/>
              <w:rPr>
                <w:rFonts w:hint="eastAsia" w:ascii="宋体" w:hAnsi="宋体" w:cs="宋体"/>
                <w:sz w:val="24"/>
                <w:highlight w:val="none"/>
              </w:rPr>
            </w:pPr>
            <w:r>
              <w:rPr>
                <w:rFonts w:hint="eastAsia" w:ascii="宋体" w:hAnsi="宋体" w:cs="宋体"/>
                <w:sz w:val="24"/>
                <w:highlight w:val="none"/>
              </w:rPr>
              <w:t>账       号：</w:t>
            </w:r>
          </w:p>
        </w:tc>
        <w:tc>
          <w:tcPr>
            <w:tcW w:w="2767" w:type="dxa"/>
            <w:tcBorders>
              <w:top w:val="nil"/>
              <w:left w:val="nil"/>
              <w:bottom w:val="nil"/>
              <w:right w:val="single" w:color="auto" w:sz="4" w:space="0"/>
            </w:tcBorders>
            <w:noWrap w:val="0"/>
            <w:vAlign w:val="top"/>
          </w:tcPr>
          <w:p w14:paraId="7D2E4A1D">
            <w:pPr>
              <w:spacing w:line="300" w:lineRule="exact"/>
              <w:jc w:val="left"/>
              <w:rPr>
                <w:rFonts w:hint="default" w:ascii="宋体" w:hAnsi="宋体" w:cs="宋体"/>
                <w:sz w:val="24"/>
                <w:highlight w:val="none"/>
                <w:lang w:val="en-US"/>
              </w:rPr>
            </w:pPr>
          </w:p>
        </w:tc>
      </w:tr>
      <w:tr w14:paraId="34F7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04" w:type="dxa"/>
            <w:tcBorders>
              <w:top w:val="nil"/>
              <w:left w:val="single" w:color="auto" w:sz="4" w:space="0"/>
              <w:bottom w:val="single" w:color="auto" w:sz="4" w:space="0"/>
              <w:right w:val="nil"/>
            </w:tcBorders>
            <w:noWrap w:val="0"/>
            <w:vAlign w:val="top"/>
          </w:tcPr>
          <w:p w14:paraId="0DCB0E8A">
            <w:pPr>
              <w:spacing w:line="300" w:lineRule="exact"/>
              <w:jc w:val="distribute"/>
              <w:rPr>
                <w:rFonts w:hint="eastAsia" w:ascii="宋体" w:hAnsi="宋体" w:cs="宋体"/>
                <w:sz w:val="24"/>
                <w:highlight w:val="none"/>
              </w:rPr>
            </w:pPr>
            <w:r>
              <w:rPr>
                <w:rFonts w:hint="eastAsia" w:ascii="宋体" w:hAnsi="宋体" w:cs="宋体"/>
                <w:sz w:val="24"/>
                <w:highlight w:val="none"/>
              </w:rPr>
              <w:t>邮 政 编 码：</w:t>
            </w:r>
          </w:p>
        </w:tc>
        <w:tc>
          <w:tcPr>
            <w:tcW w:w="2836" w:type="dxa"/>
            <w:tcBorders>
              <w:top w:val="nil"/>
              <w:left w:val="nil"/>
              <w:bottom w:val="single" w:color="auto" w:sz="4" w:space="0"/>
              <w:right w:val="single" w:color="auto" w:sz="4" w:space="0"/>
            </w:tcBorders>
            <w:noWrap w:val="0"/>
            <w:vAlign w:val="top"/>
          </w:tcPr>
          <w:p w14:paraId="604E9086">
            <w:pPr>
              <w:spacing w:line="300" w:lineRule="exact"/>
              <w:jc w:val="left"/>
              <w:rPr>
                <w:rFonts w:hint="eastAsia"/>
                <w:sz w:val="24"/>
                <w:highlight w:val="none"/>
              </w:rPr>
            </w:pPr>
            <w:r>
              <w:rPr>
                <w:rFonts w:hint="eastAsia" w:ascii="宋体" w:hAnsi="宋体" w:cs="宋体"/>
                <w:sz w:val="24"/>
                <w:highlight w:val="none"/>
              </w:rPr>
              <w:t>235000</w:t>
            </w:r>
          </w:p>
        </w:tc>
        <w:tc>
          <w:tcPr>
            <w:tcW w:w="1873" w:type="dxa"/>
            <w:tcBorders>
              <w:top w:val="nil"/>
              <w:left w:val="single" w:color="auto" w:sz="4" w:space="0"/>
              <w:bottom w:val="single" w:color="auto" w:sz="4" w:space="0"/>
              <w:right w:val="nil"/>
            </w:tcBorders>
            <w:noWrap w:val="0"/>
            <w:vAlign w:val="top"/>
          </w:tcPr>
          <w:p w14:paraId="67587304">
            <w:pPr>
              <w:spacing w:line="300" w:lineRule="exact"/>
              <w:jc w:val="distribute"/>
              <w:rPr>
                <w:rFonts w:hint="eastAsia" w:ascii="宋体" w:hAnsi="宋体" w:cs="宋体"/>
                <w:sz w:val="24"/>
                <w:highlight w:val="none"/>
              </w:rPr>
            </w:pPr>
            <w:r>
              <w:rPr>
                <w:rFonts w:hint="eastAsia" w:ascii="宋体" w:hAnsi="宋体" w:cs="宋体"/>
                <w:sz w:val="24"/>
                <w:highlight w:val="none"/>
              </w:rPr>
              <w:t>邮 政 编 码：</w:t>
            </w:r>
          </w:p>
        </w:tc>
        <w:tc>
          <w:tcPr>
            <w:tcW w:w="2767" w:type="dxa"/>
            <w:tcBorders>
              <w:top w:val="nil"/>
              <w:left w:val="nil"/>
              <w:bottom w:val="single" w:color="auto" w:sz="4" w:space="0"/>
              <w:right w:val="single" w:color="auto" w:sz="4" w:space="0"/>
            </w:tcBorders>
            <w:noWrap w:val="0"/>
            <w:vAlign w:val="top"/>
          </w:tcPr>
          <w:p w14:paraId="450EB762">
            <w:pPr>
              <w:spacing w:line="300" w:lineRule="exact"/>
              <w:jc w:val="left"/>
              <w:rPr>
                <w:rFonts w:hint="eastAsia" w:ascii="宋体" w:hAnsi="宋体" w:cs="宋体"/>
                <w:sz w:val="24"/>
                <w:highlight w:val="none"/>
              </w:rPr>
            </w:pPr>
          </w:p>
        </w:tc>
      </w:tr>
    </w:tbl>
    <w:p w14:paraId="50C350F9">
      <w:pPr>
        <w:spacing w:line="420" w:lineRule="exact"/>
        <w:rPr>
          <w:rFonts w:hint="eastAsia"/>
          <w:sz w:val="24"/>
          <w:highlight w:val="none"/>
        </w:rPr>
      </w:pPr>
    </w:p>
    <w:p w14:paraId="39F2BB0D">
      <w:pPr>
        <w:wordWrap w:val="0"/>
        <w:spacing w:line="420" w:lineRule="exact"/>
        <w:jc w:val="right"/>
        <w:rPr>
          <w:rFonts w:hint="eastAsia" w:ascii="黑体" w:eastAsia="黑体"/>
          <w:sz w:val="44"/>
          <w:szCs w:val="44"/>
          <w:highlight w:val="none"/>
        </w:rPr>
      </w:pPr>
      <w:r>
        <w:rPr>
          <w:rFonts w:hint="eastAsia"/>
          <w:sz w:val="24"/>
          <w:highlight w:val="none"/>
        </w:rPr>
        <w:t>合同签订日期：</w:t>
      </w:r>
      <w:r>
        <w:rPr>
          <w:rFonts w:hint="eastAsia"/>
          <w:sz w:val="24"/>
          <w:highlight w:val="none"/>
          <w:lang w:val="en-US" w:eastAsia="zh-CN"/>
        </w:rPr>
        <w:t xml:space="preserve">          </w:t>
      </w:r>
      <w:r>
        <w:rPr>
          <w:rFonts w:hint="eastAsia"/>
          <w:sz w:val="24"/>
          <w:highlight w:val="none"/>
        </w:rPr>
        <w:t xml:space="preserve">年 </w:t>
      </w:r>
      <w:r>
        <w:rPr>
          <w:rFonts w:hint="eastAsia"/>
          <w:sz w:val="24"/>
          <w:highlight w:val="none"/>
          <w:lang w:val="en-US" w:eastAsia="zh-CN"/>
        </w:rPr>
        <w:t xml:space="preserve">    </w:t>
      </w:r>
      <w:r>
        <w:rPr>
          <w:rFonts w:hint="eastAsia"/>
          <w:sz w:val="24"/>
          <w:highlight w:val="none"/>
        </w:rPr>
        <w:t>月</w:t>
      </w:r>
      <w:r>
        <w:rPr>
          <w:rFonts w:hint="eastAsia"/>
          <w:sz w:val="24"/>
          <w:highlight w:val="none"/>
          <w:lang w:val="en-US" w:eastAsia="zh-CN"/>
        </w:rPr>
        <w:t xml:space="preserve">    </w:t>
      </w:r>
      <w:r>
        <w:rPr>
          <w:rFonts w:hint="eastAsia"/>
          <w:sz w:val="24"/>
          <w:highlight w:val="none"/>
        </w:rPr>
        <w:t>日</w:t>
      </w:r>
    </w:p>
    <w:p w14:paraId="7A1AA011">
      <w:pPr>
        <w:spacing w:line="360" w:lineRule="auto"/>
        <w:jc w:val="both"/>
        <w:rPr>
          <w:rFonts w:hint="eastAsia" w:ascii="黑体" w:eastAsia="黑体"/>
          <w:sz w:val="44"/>
          <w:szCs w:val="44"/>
          <w:highlight w:val="none"/>
          <w:lang w:val="en-US" w:eastAsia="zh-CN"/>
        </w:rPr>
      </w:pPr>
    </w:p>
    <w:p w14:paraId="05DEF106">
      <w:pPr>
        <w:snapToGrid w:val="0"/>
        <w:spacing w:line="430" w:lineRule="exact"/>
        <w:ind w:firstLine="4427" w:firstLineChars="2100"/>
        <w:jc w:val="both"/>
        <w:rPr>
          <w:b/>
          <w:bCs/>
          <w:color w:val="auto"/>
          <w:highlight w:val="none"/>
        </w:rPr>
      </w:pPr>
    </w:p>
    <w:sectPr>
      <w:headerReference r:id="rId3" w:type="default"/>
      <w:footerReference r:id="rId4"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7B5BD9E-654F-4818-8A0D-2D3C54C78963}"/>
  </w:font>
  <w:font w:name="Arial">
    <w:panose1 w:val="020B0604020202020204"/>
    <w:charset w:val="01"/>
    <w:family w:val="swiss"/>
    <w:pitch w:val="default"/>
    <w:sig w:usb0="E0002EFF" w:usb1="C000785B" w:usb2="00000009" w:usb3="00000000" w:csb0="400001FF" w:csb1="FFFF0000"/>
    <w:embedRegular r:id="rId2" w:fontKey="{91F3031C-77B3-4BC6-9327-7EBCED188400}"/>
  </w:font>
  <w:font w:name="黑体">
    <w:panose1 w:val="02010609060101010101"/>
    <w:charset w:val="86"/>
    <w:family w:val="auto"/>
    <w:pitch w:val="default"/>
    <w:sig w:usb0="800002BF" w:usb1="38CF7CFA" w:usb2="00000016" w:usb3="00000000" w:csb0="00040001" w:csb1="00000000"/>
    <w:embedRegular r:id="rId3" w:fontKey="{8E86F42A-3781-4A84-976B-CCC41DED92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8CF2D3F9-EBE2-4C47-B9C1-37417E3DE902}"/>
  </w:font>
  <w:font w:name="方正小标宋简体">
    <w:panose1 w:val="02000000000000000000"/>
    <w:charset w:val="86"/>
    <w:family w:val="script"/>
    <w:pitch w:val="default"/>
    <w:sig w:usb0="00000001" w:usb1="08000000" w:usb2="00000000" w:usb3="00000000" w:csb0="00040000" w:csb1="00000000"/>
    <w:embedRegular r:id="rId5" w:fontKey="{5ABE0476-F15B-4EE7-98C0-33300A235AC8}"/>
  </w:font>
  <w:font w:name="仿宋_GB2312">
    <w:panose1 w:val="02010609030101010101"/>
    <w:charset w:val="86"/>
    <w:family w:val="modern"/>
    <w:pitch w:val="default"/>
    <w:sig w:usb0="00000001" w:usb1="080E0000" w:usb2="00000000" w:usb3="00000000" w:csb0="00040000" w:csb1="00000000"/>
    <w:embedRegular r:id="rId6" w:fontKey="{7D63A342-8C61-4FEE-AB4E-CB073B1C4B7D}"/>
  </w:font>
  <w:font w:name="新宋体">
    <w:panose1 w:val="02010609030101010101"/>
    <w:charset w:val="86"/>
    <w:family w:val="auto"/>
    <w:pitch w:val="default"/>
    <w:sig w:usb0="00000203" w:usb1="288F0000" w:usb2="00000006" w:usb3="00000000" w:csb0="00040001" w:csb1="00000000"/>
    <w:embedRegular r:id="rId7" w:fontKey="{54BA9DCA-1B73-402C-B73B-B9A5D2D2F4E9}"/>
  </w:font>
  <w:font w:name="Wingdings 2">
    <w:panose1 w:val="05020102010507070707"/>
    <w:charset w:val="02"/>
    <w:family w:val="roman"/>
    <w:pitch w:val="default"/>
    <w:sig w:usb0="00000000" w:usb1="00000000" w:usb2="00000000" w:usb3="00000000" w:csb0="80000000" w:csb1="00000000"/>
    <w:embedRegular r:id="rId8" w:fontKey="{8ECCE535-8664-4B86-91C6-65DBC391EFB5}"/>
  </w:font>
  <w:font w:name="方正小标宋_GBK">
    <w:panose1 w:val="03000509000000000000"/>
    <w:charset w:val="86"/>
    <w:family w:val="auto"/>
    <w:pitch w:val="default"/>
    <w:sig w:usb0="00000001" w:usb1="080E0000" w:usb2="00000000" w:usb3="00000000" w:csb0="00040000" w:csb1="00000000"/>
    <w:embedRegular r:id="rId9" w:fontKey="{71F279AA-D6A7-4C05-B507-9BC81181C2BD}"/>
  </w:font>
  <w:font w:name="Arial Unicode MS">
    <w:panose1 w:val="020B0604020202020204"/>
    <w:charset w:val="86"/>
    <w:family w:val="roman"/>
    <w:pitch w:val="default"/>
    <w:sig w:usb0="FFFFFFFF" w:usb1="E9FFFFFF" w:usb2="0000003F" w:usb3="00000000" w:csb0="603F01FF" w:csb1="FFFF0000"/>
    <w:embedRegular r:id="rId10" w:fontKey="{9A704081-30DD-4793-B902-36C5A12E08E9}"/>
  </w:font>
  <w:font w:name="楷体_GB2312">
    <w:panose1 w:val="02010609030101010101"/>
    <w:charset w:val="86"/>
    <w:family w:val="modern"/>
    <w:pitch w:val="default"/>
    <w:sig w:usb0="00000001" w:usb1="080E0000" w:usb2="00000000" w:usb3="00000000" w:csb0="00040000" w:csb1="00000000"/>
    <w:embedRegular r:id="rId11" w:fontKey="{C0034415-BE1C-473E-AE64-123CC953D388}"/>
  </w:font>
  <w:font w:name="WPSEMBED13">
    <w:panose1 w:val="02000000000000000000"/>
    <w:charset w:val="86"/>
    <w:family w:val="auto"/>
    <w:pitch w:val="default"/>
    <w:sig w:usb0="00000001" w:usb1="08000000" w:usb2="00000000" w:usb3="00000000" w:csb0="00040000" w:csb1="00000000"/>
  </w:font>
  <w:font w:name="WPSEMBED14">
    <w:panose1 w:val="05020102010507070707"/>
    <w:charset w:val="00"/>
    <w:family w:val="auto"/>
    <w:pitch w:val="default"/>
    <w:sig w:usb0="00000000" w:usb1="00000000" w:usb2="00000000" w:usb3="00000000" w:csb0="80000000" w:csb1="00000000"/>
  </w:font>
  <w:font w:name="WPSEMBED15">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4"/>
      <w:jc w:val="center"/>
      <w:rPr>
        <w:b/>
        <w:bCs/>
        <w:spacing w:val="28"/>
        <w:w w:val="80"/>
        <w:sz w:val="20"/>
        <w:szCs w:val="28"/>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0A734">
                          <w:pPr>
                            <w:pStyle w:val="14"/>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vc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ry9yQEAAJkDAAAOAAAAAAAAAAEAIAAAAB4BAABkcnMvZTJvRG9j&#10;LnhtbFBLBQYAAAAABgAGAFkBAABZBQAAAAA=&#10;">
              <v:fill on="f" focussize="0,0"/>
              <v:stroke on="f"/>
              <v:imagedata o:title=""/>
              <o:lock v:ext="edit" aspectratio="f"/>
              <v:textbox inset="0mm,0mm,0mm,0mm" style="mso-fit-shape-to-text:t;">
                <w:txbxContent>
                  <w:p w14:paraId="4B10A734">
                    <w:pPr>
                      <w:pStyle w:val="1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5"/>
      <w:pBdr>
        <w:bottom w:val="single" w:color="auto" w:sz="4" w:space="1"/>
      </w:pBdr>
      <w:jc w:val="both"/>
      <w:rPr>
        <w:rFonts w:hint="eastAsia" w:ascii="楷体_GB2312" w:hAnsi="黑体" w:eastAsia="楷体_GB2312" w:cs="黑体"/>
        <w:i/>
        <w:iCs/>
        <w:sz w:val="21"/>
        <w:szCs w:val="21"/>
        <w:lang w:eastAsia="zh-CN"/>
      </w:rPr>
    </w:pPr>
    <w:r>
      <w:rPr>
        <w:rFonts w:hint="eastAsia" w:ascii="楷体_GB2312" w:hAnsi="黑体" w:eastAsia="楷体_GB2312" w:cs="黑体"/>
        <w:i/>
        <w:iCs/>
        <w:sz w:val="21"/>
        <w:szCs w:val="21"/>
        <w:lang w:eastAsia="zh-CN"/>
      </w:rPr>
      <w:t>安徽中炬装配科技有限公司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87E7F"/>
    <w:multiLevelType w:val="singleLevel"/>
    <w:tmpl w:val="F7487E7F"/>
    <w:lvl w:ilvl="0" w:tentative="0">
      <w:start w:val="1"/>
      <w:numFmt w:val="decimal"/>
      <w:lvlText w:val="%1."/>
      <w:lvlJc w:val="left"/>
      <w:pPr>
        <w:ind w:left="425" w:hanging="425"/>
      </w:pPr>
      <w:rPr>
        <w:rFonts w:hint="default"/>
      </w:rPr>
    </w:lvl>
  </w:abstractNum>
  <w:abstractNum w:abstractNumId="1">
    <w:nsid w:val="2C337BD5"/>
    <w:multiLevelType w:val="singleLevel"/>
    <w:tmpl w:val="2C337BD5"/>
    <w:lvl w:ilvl="0" w:tentative="0">
      <w:start w:val="31"/>
      <w:numFmt w:val="decimal"/>
      <w:lvlText w:val="%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1EC1245"/>
    <w:rsid w:val="02193080"/>
    <w:rsid w:val="024E0BB2"/>
    <w:rsid w:val="02703690"/>
    <w:rsid w:val="02994853"/>
    <w:rsid w:val="02E312AA"/>
    <w:rsid w:val="02EB239A"/>
    <w:rsid w:val="032C086E"/>
    <w:rsid w:val="04055096"/>
    <w:rsid w:val="043B61E0"/>
    <w:rsid w:val="044A30F0"/>
    <w:rsid w:val="048C54B6"/>
    <w:rsid w:val="05572282"/>
    <w:rsid w:val="057A17B3"/>
    <w:rsid w:val="059C1573"/>
    <w:rsid w:val="05D709B3"/>
    <w:rsid w:val="063C1610"/>
    <w:rsid w:val="06F05BF7"/>
    <w:rsid w:val="076C0152"/>
    <w:rsid w:val="07C81D4E"/>
    <w:rsid w:val="088C69DF"/>
    <w:rsid w:val="08A64343"/>
    <w:rsid w:val="08BF4742"/>
    <w:rsid w:val="08CC0577"/>
    <w:rsid w:val="09DD11C5"/>
    <w:rsid w:val="09F340CC"/>
    <w:rsid w:val="0A0A34E1"/>
    <w:rsid w:val="0A544CC8"/>
    <w:rsid w:val="0A8A06EA"/>
    <w:rsid w:val="0AF81B05"/>
    <w:rsid w:val="0B82371F"/>
    <w:rsid w:val="0BB27EF8"/>
    <w:rsid w:val="0BE84568"/>
    <w:rsid w:val="0DB33429"/>
    <w:rsid w:val="0E8B6343"/>
    <w:rsid w:val="0EFA6113"/>
    <w:rsid w:val="0F152C78"/>
    <w:rsid w:val="0FE34D25"/>
    <w:rsid w:val="0FFF6713"/>
    <w:rsid w:val="1004152E"/>
    <w:rsid w:val="106E1E0F"/>
    <w:rsid w:val="10C360C1"/>
    <w:rsid w:val="111725AC"/>
    <w:rsid w:val="112E797B"/>
    <w:rsid w:val="11ED2AAD"/>
    <w:rsid w:val="11EF0AB9"/>
    <w:rsid w:val="121B19B7"/>
    <w:rsid w:val="12647A72"/>
    <w:rsid w:val="12B81E85"/>
    <w:rsid w:val="134D27E8"/>
    <w:rsid w:val="135875D7"/>
    <w:rsid w:val="13B06774"/>
    <w:rsid w:val="13D05ABD"/>
    <w:rsid w:val="14377CE1"/>
    <w:rsid w:val="145417A7"/>
    <w:rsid w:val="14CF623C"/>
    <w:rsid w:val="152A0AFF"/>
    <w:rsid w:val="156C2EC6"/>
    <w:rsid w:val="15A41204"/>
    <w:rsid w:val="15D53161"/>
    <w:rsid w:val="16996156"/>
    <w:rsid w:val="16E05D93"/>
    <w:rsid w:val="172D2B29"/>
    <w:rsid w:val="17974C95"/>
    <w:rsid w:val="179C5ED2"/>
    <w:rsid w:val="18023557"/>
    <w:rsid w:val="1844708A"/>
    <w:rsid w:val="18855993"/>
    <w:rsid w:val="18EB5A64"/>
    <w:rsid w:val="19097A84"/>
    <w:rsid w:val="19156EF9"/>
    <w:rsid w:val="196D1903"/>
    <w:rsid w:val="199724DC"/>
    <w:rsid w:val="1A2226ED"/>
    <w:rsid w:val="1ADA2BB7"/>
    <w:rsid w:val="1B2E4825"/>
    <w:rsid w:val="1BA01B1B"/>
    <w:rsid w:val="1BBB3C1D"/>
    <w:rsid w:val="1BD30D62"/>
    <w:rsid w:val="1C2759C6"/>
    <w:rsid w:val="1DA34A0A"/>
    <w:rsid w:val="1DF47EFC"/>
    <w:rsid w:val="1E3649B9"/>
    <w:rsid w:val="1E5C3A77"/>
    <w:rsid w:val="1E74568A"/>
    <w:rsid w:val="1E7D79E8"/>
    <w:rsid w:val="1E8633BC"/>
    <w:rsid w:val="1F0513A1"/>
    <w:rsid w:val="1F2D01CD"/>
    <w:rsid w:val="1F385F34"/>
    <w:rsid w:val="1F523FC2"/>
    <w:rsid w:val="1F983CD9"/>
    <w:rsid w:val="1FA376FE"/>
    <w:rsid w:val="1FD80069"/>
    <w:rsid w:val="20405EC8"/>
    <w:rsid w:val="209854B7"/>
    <w:rsid w:val="211663DC"/>
    <w:rsid w:val="2129610F"/>
    <w:rsid w:val="224955E9"/>
    <w:rsid w:val="224E326E"/>
    <w:rsid w:val="22906BAE"/>
    <w:rsid w:val="234F5BD5"/>
    <w:rsid w:val="23921577"/>
    <w:rsid w:val="23D818C3"/>
    <w:rsid w:val="240675D0"/>
    <w:rsid w:val="240D7F6A"/>
    <w:rsid w:val="24262EA2"/>
    <w:rsid w:val="24463799"/>
    <w:rsid w:val="24AB32DF"/>
    <w:rsid w:val="24C27B32"/>
    <w:rsid w:val="255D0A7D"/>
    <w:rsid w:val="25945626"/>
    <w:rsid w:val="25BF51FF"/>
    <w:rsid w:val="26D471D5"/>
    <w:rsid w:val="26F71062"/>
    <w:rsid w:val="27552C41"/>
    <w:rsid w:val="275C18AE"/>
    <w:rsid w:val="27AF3375"/>
    <w:rsid w:val="288C51F5"/>
    <w:rsid w:val="290849DD"/>
    <w:rsid w:val="290F02E0"/>
    <w:rsid w:val="291B2F63"/>
    <w:rsid w:val="2A2329BE"/>
    <w:rsid w:val="2A392706"/>
    <w:rsid w:val="2AAC6659"/>
    <w:rsid w:val="2B103680"/>
    <w:rsid w:val="2B284F7A"/>
    <w:rsid w:val="2B291231"/>
    <w:rsid w:val="2B2B4A0C"/>
    <w:rsid w:val="2BCC24B9"/>
    <w:rsid w:val="2C4E2897"/>
    <w:rsid w:val="2E285DC5"/>
    <w:rsid w:val="2E5D0FE4"/>
    <w:rsid w:val="2E641E86"/>
    <w:rsid w:val="2E674E63"/>
    <w:rsid w:val="2E6E3CFB"/>
    <w:rsid w:val="2ED57473"/>
    <w:rsid w:val="2F2835D3"/>
    <w:rsid w:val="2FEB2F70"/>
    <w:rsid w:val="303909A0"/>
    <w:rsid w:val="30823A8E"/>
    <w:rsid w:val="310A2996"/>
    <w:rsid w:val="31A674B0"/>
    <w:rsid w:val="31FB201F"/>
    <w:rsid w:val="320F5351"/>
    <w:rsid w:val="321D5C86"/>
    <w:rsid w:val="32A043A4"/>
    <w:rsid w:val="32BD0DAD"/>
    <w:rsid w:val="32C959A4"/>
    <w:rsid w:val="33057AA5"/>
    <w:rsid w:val="33233306"/>
    <w:rsid w:val="33574D5E"/>
    <w:rsid w:val="3367085B"/>
    <w:rsid w:val="34AE4E51"/>
    <w:rsid w:val="365E28A7"/>
    <w:rsid w:val="36DC6F99"/>
    <w:rsid w:val="36E75702"/>
    <w:rsid w:val="37695060"/>
    <w:rsid w:val="37801D58"/>
    <w:rsid w:val="38B555EE"/>
    <w:rsid w:val="390A4620"/>
    <w:rsid w:val="394E6C03"/>
    <w:rsid w:val="39727BE4"/>
    <w:rsid w:val="39DF598D"/>
    <w:rsid w:val="3A1515EA"/>
    <w:rsid w:val="3A6E7112"/>
    <w:rsid w:val="3AD27862"/>
    <w:rsid w:val="3ADA1CF5"/>
    <w:rsid w:val="3AF46BB2"/>
    <w:rsid w:val="3B39174F"/>
    <w:rsid w:val="3B861A10"/>
    <w:rsid w:val="3BEF6DEC"/>
    <w:rsid w:val="3CE35331"/>
    <w:rsid w:val="3D934012"/>
    <w:rsid w:val="3EAD2268"/>
    <w:rsid w:val="3ECE6BAE"/>
    <w:rsid w:val="3ED951C1"/>
    <w:rsid w:val="3F3B5F02"/>
    <w:rsid w:val="3F535DAB"/>
    <w:rsid w:val="3F612E62"/>
    <w:rsid w:val="3F8B1578"/>
    <w:rsid w:val="400F741F"/>
    <w:rsid w:val="403E4901"/>
    <w:rsid w:val="404F012D"/>
    <w:rsid w:val="4069536D"/>
    <w:rsid w:val="41123CA7"/>
    <w:rsid w:val="414E537B"/>
    <w:rsid w:val="41D5480D"/>
    <w:rsid w:val="41E334EA"/>
    <w:rsid w:val="41F91289"/>
    <w:rsid w:val="432307B8"/>
    <w:rsid w:val="43480064"/>
    <w:rsid w:val="43751C94"/>
    <w:rsid w:val="43C60BAF"/>
    <w:rsid w:val="449A17A4"/>
    <w:rsid w:val="44CF476D"/>
    <w:rsid w:val="450F0221"/>
    <w:rsid w:val="45962897"/>
    <w:rsid w:val="45EB1A2D"/>
    <w:rsid w:val="45F261D2"/>
    <w:rsid w:val="46023182"/>
    <w:rsid w:val="463C3CC0"/>
    <w:rsid w:val="465B0E22"/>
    <w:rsid w:val="474C612D"/>
    <w:rsid w:val="47CB5A57"/>
    <w:rsid w:val="4B1D6435"/>
    <w:rsid w:val="4B2A5427"/>
    <w:rsid w:val="4B590F9E"/>
    <w:rsid w:val="4B794D02"/>
    <w:rsid w:val="4BF61D1C"/>
    <w:rsid w:val="4C0C433F"/>
    <w:rsid w:val="4C29430C"/>
    <w:rsid w:val="4C461570"/>
    <w:rsid w:val="4D075F0F"/>
    <w:rsid w:val="4DF47921"/>
    <w:rsid w:val="4F484323"/>
    <w:rsid w:val="4F8922EB"/>
    <w:rsid w:val="4FBF255E"/>
    <w:rsid w:val="502A658E"/>
    <w:rsid w:val="504A1A7A"/>
    <w:rsid w:val="504D0CA5"/>
    <w:rsid w:val="508654DB"/>
    <w:rsid w:val="50B56C2C"/>
    <w:rsid w:val="50C56BE3"/>
    <w:rsid w:val="51C071AF"/>
    <w:rsid w:val="523B41A1"/>
    <w:rsid w:val="52405B6C"/>
    <w:rsid w:val="53360673"/>
    <w:rsid w:val="53C825D5"/>
    <w:rsid w:val="5479292E"/>
    <w:rsid w:val="5486033E"/>
    <w:rsid w:val="54B55930"/>
    <w:rsid w:val="554A6079"/>
    <w:rsid w:val="55660B78"/>
    <w:rsid w:val="56024CF9"/>
    <w:rsid w:val="56312D95"/>
    <w:rsid w:val="564E6222"/>
    <w:rsid w:val="56751EEC"/>
    <w:rsid w:val="56BE3EDE"/>
    <w:rsid w:val="56DB71E3"/>
    <w:rsid w:val="56FE366C"/>
    <w:rsid w:val="570D27D0"/>
    <w:rsid w:val="57EF2F94"/>
    <w:rsid w:val="57FC01C8"/>
    <w:rsid w:val="5847689F"/>
    <w:rsid w:val="58F66321"/>
    <w:rsid w:val="59105493"/>
    <w:rsid w:val="591217E2"/>
    <w:rsid w:val="59474C90"/>
    <w:rsid w:val="598F7228"/>
    <w:rsid w:val="5A194AA6"/>
    <w:rsid w:val="5A56717E"/>
    <w:rsid w:val="5B6836FC"/>
    <w:rsid w:val="5C310C2A"/>
    <w:rsid w:val="5C4D5F0F"/>
    <w:rsid w:val="5C832D37"/>
    <w:rsid w:val="5CEE3E13"/>
    <w:rsid w:val="5D0C70CE"/>
    <w:rsid w:val="5D3E6C32"/>
    <w:rsid w:val="5DAB2129"/>
    <w:rsid w:val="5E9E4F12"/>
    <w:rsid w:val="5F1576F7"/>
    <w:rsid w:val="5F840273"/>
    <w:rsid w:val="61915DCF"/>
    <w:rsid w:val="621E2A56"/>
    <w:rsid w:val="625A6C6C"/>
    <w:rsid w:val="62A50A9C"/>
    <w:rsid w:val="62A96FFE"/>
    <w:rsid w:val="62D53E20"/>
    <w:rsid w:val="63030411"/>
    <w:rsid w:val="63655EF6"/>
    <w:rsid w:val="637C1544"/>
    <w:rsid w:val="64514AE5"/>
    <w:rsid w:val="64FF4855"/>
    <w:rsid w:val="650B6FCF"/>
    <w:rsid w:val="655A2588"/>
    <w:rsid w:val="65744A4C"/>
    <w:rsid w:val="65A15B12"/>
    <w:rsid w:val="65B37C6A"/>
    <w:rsid w:val="660D1128"/>
    <w:rsid w:val="661E007D"/>
    <w:rsid w:val="665057FA"/>
    <w:rsid w:val="669501FB"/>
    <w:rsid w:val="66B66EFE"/>
    <w:rsid w:val="673E5311"/>
    <w:rsid w:val="67407FB5"/>
    <w:rsid w:val="677B6565"/>
    <w:rsid w:val="67CF516B"/>
    <w:rsid w:val="68060525"/>
    <w:rsid w:val="680D024E"/>
    <w:rsid w:val="68635115"/>
    <w:rsid w:val="68757459"/>
    <w:rsid w:val="68AC01C4"/>
    <w:rsid w:val="68EF6275"/>
    <w:rsid w:val="6936082B"/>
    <w:rsid w:val="69610331"/>
    <w:rsid w:val="696643A1"/>
    <w:rsid w:val="697D65C5"/>
    <w:rsid w:val="699C47FC"/>
    <w:rsid w:val="6B2A2B90"/>
    <w:rsid w:val="6B5B2394"/>
    <w:rsid w:val="6B912B3D"/>
    <w:rsid w:val="6C541E33"/>
    <w:rsid w:val="6C72515C"/>
    <w:rsid w:val="6CA71991"/>
    <w:rsid w:val="6D0B3EE8"/>
    <w:rsid w:val="6DCD6500"/>
    <w:rsid w:val="6DFE7D16"/>
    <w:rsid w:val="6E481D7D"/>
    <w:rsid w:val="6E555379"/>
    <w:rsid w:val="6E9E2778"/>
    <w:rsid w:val="6F734169"/>
    <w:rsid w:val="6F913440"/>
    <w:rsid w:val="6F945E75"/>
    <w:rsid w:val="6FC2461D"/>
    <w:rsid w:val="6FC32C35"/>
    <w:rsid w:val="6FF15617"/>
    <w:rsid w:val="6FF3639F"/>
    <w:rsid w:val="707149AA"/>
    <w:rsid w:val="71F76569"/>
    <w:rsid w:val="72717CC7"/>
    <w:rsid w:val="73510915"/>
    <w:rsid w:val="73BC23E0"/>
    <w:rsid w:val="73C91C3F"/>
    <w:rsid w:val="73E75A78"/>
    <w:rsid w:val="741A7884"/>
    <w:rsid w:val="742725A9"/>
    <w:rsid w:val="749947B4"/>
    <w:rsid w:val="74E47092"/>
    <w:rsid w:val="750623F2"/>
    <w:rsid w:val="75E07754"/>
    <w:rsid w:val="75E8150D"/>
    <w:rsid w:val="76B85DF3"/>
    <w:rsid w:val="77095B17"/>
    <w:rsid w:val="778E6E29"/>
    <w:rsid w:val="77DA7FD5"/>
    <w:rsid w:val="7918225F"/>
    <w:rsid w:val="79404F19"/>
    <w:rsid w:val="79A67472"/>
    <w:rsid w:val="79BC2FEB"/>
    <w:rsid w:val="79BF6786"/>
    <w:rsid w:val="7A310927"/>
    <w:rsid w:val="7A5D7280"/>
    <w:rsid w:val="7A6D2181"/>
    <w:rsid w:val="7AD93877"/>
    <w:rsid w:val="7AF91823"/>
    <w:rsid w:val="7B4C229B"/>
    <w:rsid w:val="7B797A82"/>
    <w:rsid w:val="7C3F0358"/>
    <w:rsid w:val="7CC674FD"/>
    <w:rsid w:val="7CDD78F1"/>
    <w:rsid w:val="7CF47E63"/>
    <w:rsid w:val="7D407BDD"/>
    <w:rsid w:val="7D535E66"/>
    <w:rsid w:val="7DA51D1F"/>
    <w:rsid w:val="7DB60C5B"/>
    <w:rsid w:val="7DFA4230"/>
    <w:rsid w:val="7F1E5ED3"/>
    <w:rsid w:val="7F2257ED"/>
    <w:rsid w:val="7F2716DA"/>
    <w:rsid w:val="7F58120E"/>
    <w:rsid w:val="7F6341D7"/>
    <w:rsid w:val="7F8929EE"/>
    <w:rsid w:val="7F964BB6"/>
    <w:rsid w:val="7FBF414E"/>
    <w:rsid w:val="7FFE5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9"/>
    <w:autoRedefine/>
    <w:qFormat/>
    <w:uiPriority w:val="0"/>
    <w:pPr>
      <w:keepNext/>
      <w:tabs>
        <w:tab w:val="left" w:pos="1830"/>
      </w:tabs>
      <w:outlineLvl w:val="0"/>
    </w:pPr>
    <w:rPr>
      <w:rFonts w:ascii="Arial" w:hAnsi="Arial" w:eastAsia="黑体" w:cs="Times New Roman"/>
      <w:sz w:val="44"/>
      <w:szCs w:val="20"/>
      <w:lang w:bidi="he-IL"/>
    </w:rPr>
  </w:style>
  <w:style w:type="paragraph" w:styleId="4">
    <w:name w:val="heading 2"/>
    <w:basedOn w:val="1"/>
    <w:next w:val="1"/>
    <w:qFormat/>
    <w:uiPriority w:val="0"/>
    <w:pPr>
      <w:keepNext/>
      <w:keepLines/>
      <w:adjustRightInd w:val="0"/>
      <w:snapToGrid w:val="0"/>
      <w:spacing w:before="260" w:after="260" w:line="416" w:lineRule="auto"/>
      <w:textAlignment w:val="baseline"/>
      <w:outlineLvl w:val="1"/>
    </w:pPr>
    <w:rPr>
      <w:rFonts w:ascii="Arial" w:hAnsi="Arial" w:eastAsia="黑体"/>
      <w:b/>
      <w:bCs/>
      <w:snapToGrid w:val="0"/>
      <w:spacing w:val="30"/>
      <w:kern w:val="0"/>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32"/>
    <w:autoRedefine/>
    <w:qFormat/>
    <w:uiPriority w:val="0"/>
    <w:rPr>
      <w:rFonts w:ascii="宋体" w:hAnsi="Courier New" w:eastAsia="宋体" w:cs="Courier New"/>
      <w:szCs w:val="21"/>
    </w:rPr>
  </w:style>
  <w:style w:type="paragraph" w:styleId="6">
    <w:name w:val="annotation text"/>
    <w:basedOn w:val="1"/>
    <w:semiHidden/>
    <w:unhideWhenUsed/>
    <w:qFormat/>
    <w:uiPriority w:val="99"/>
    <w:pPr>
      <w:jc w:val="left"/>
    </w:pPr>
  </w:style>
  <w:style w:type="paragraph" w:styleId="7">
    <w:name w:val="Body Text"/>
    <w:basedOn w:val="1"/>
    <w:next w:val="1"/>
    <w:link w:val="35"/>
    <w:autoRedefine/>
    <w:semiHidden/>
    <w:unhideWhenUsed/>
    <w:qFormat/>
    <w:uiPriority w:val="99"/>
    <w:pPr>
      <w:spacing w:after="120"/>
    </w:pPr>
  </w:style>
  <w:style w:type="paragraph" w:styleId="8">
    <w:name w:val="Body Text Indent"/>
    <w:basedOn w:val="1"/>
    <w:next w:val="9"/>
    <w:link w:val="33"/>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9">
    <w:name w:val="envelope return"/>
    <w:basedOn w:val="1"/>
    <w:semiHidden/>
    <w:qFormat/>
    <w:uiPriority w:val="99"/>
    <w:pPr>
      <w:snapToGrid w:val="0"/>
    </w:pPr>
    <w:rPr>
      <w:rFonts w:ascii="Arial" w:hAnsi="Arial" w:cs="Arial"/>
    </w:rPr>
  </w:style>
  <w:style w:type="paragraph" w:styleId="10">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1">
    <w:name w:val="Date"/>
    <w:basedOn w:val="1"/>
    <w:next w:val="1"/>
    <w:autoRedefine/>
    <w:qFormat/>
    <w:uiPriority w:val="0"/>
    <w:pPr>
      <w:ind w:left="100" w:leftChars="2500"/>
    </w:pPr>
    <w:rPr>
      <w:sz w:val="36"/>
    </w:rPr>
  </w:style>
  <w:style w:type="paragraph" w:styleId="12">
    <w:name w:val="Body Text Indent 2"/>
    <w:basedOn w:val="1"/>
    <w:autoRedefine/>
    <w:qFormat/>
    <w:uiPriority w:val="0"/>
    <w:pPr>
      <w:spacing w:after="120" w:line="480" w:lineRule="auto"/>
      <w:ind w:left="420" w:leftChars="200"/>
    </w:pPr>
  </w:style>
  <w:style w:type="paragraph" w:styleId="13">
    <w:name w:val="Balloon Text"/>
    <w:basedOn w:val="1"/>
    <w:link w:val="36"/>
    <w:autoRedefine/>
    <w:semiHidden/>
    <w:unhideWhenUsed/>
    <w:qFormat/>
    <w:uiPriority w:val="99"/>
    <w:rPr>
      <w:sz w:val="18"/>
      <w:szCs w:val="18"/>
    </w:rPr>
  </w:style>
  <w:style w:type="paragraph" w:styleId="14">
    <w:name w:val="footer"/>
    <w:basedOn w:val="1"/>
    <w:link w:val="27"/>
    <w:autoRedefine/>
    <w:unhideWhenUsed/>
    <w:qFormat/>
    <w:uiPriority w:val="99"/>
    <w:pPr>
      <w:tabs>
        <w:tab w:val="center" w:pos="4153"/>
        <w:tab w:val="right" w:pos="8306"/>
      </w:tabs>
      <w:snapToGrid w:val="0"/>
      <w:jc w:val="left"/>
    </w:pPr>
    <w:rPr>
      <w:sz w:val="18"/>
      <w:szCs w:val="18"/>
    </w:rPr>
  </w:style>
  <w:style w:type="paragraph" w:styleId="15">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HTML Preformatted"/>
    <w:basedOn w:val="1"/>
    <w:link w:val="2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7">
    <w:name w:val="Normal (Web)"/>
    <w:basedOn w:val="1"/>
    <w:link w:val="43"/>
    <w:semiHidden/>
    <w:unhideWhenUsed/>
    <w:qFormat/>
    <w:uiPriority w:val="99"/>
    <w:rPr>
      <w:sz w:val="24"/>
    </w:rPr>
  </w:style>
  <w:style w:type="paragraph" w:styleId="18">
    <w:name w:val="Body Text First Indent 2"/>
    <w:basedOn w:val="8"/>
    <w:link w:val="34"/>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paragraph" w:customStyle="1" w:styleId="23">
    <w:name w:val="BodyText1I2"/>
    <w:basedOn w:val="24"/>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4">
    <w:name w:val="BodyTextIndent"/>
    <w:basedOn w:val="1"/>
    <w:next w:val="25"/>
    <w:autoRedefine/>
    <w:qFormat/>
    <w:uiPriority w:val="0"/>
    <w:pPr>
      <w:ind w:firstLine="630"/>
    </w:pPr>
    <w:rPr>
      <w:sz w:val="28"/>
    </w:rPr>
  </w:style>
  <w:style w:type="paragraph" w:customStyle="1" w:styleId="25">
    <w:name w:val="BodyText"/>
    <w:basedOn w:val="1"/>
    <w:next w:val="11"/>
    <w:autoRedefine/>
    <w:qFormat/>
    <w:uiPriority w:val="0"/>
    <w:pPr>
      <w:jc w:val="center"/>
    </w:pPr>
    <w:rPr>
      <w:sz w:val="52"/>
    </w:rPr>
  </w:style>
  <w:style w:type="character" w:customStyle="1" w:styleId="26">
    <w:name w:val="页眉 Char"/>
    <w:basedOn w:val="21"/>
    <w:link w:val="15"/>
    <w:autoRedefine/>
    <w:qFormat/>
    <w:uiPriority w:val="99"/>
    <w:rPr>
      <w:sz w:val="18"/>
      <w:szCs w:val="18"/>
    </w:rPr>
  </w:style>
  <w:style w:type="character" w:customStyle="1" w:styleId="27">
    <w:name w:val="页脚 Char"/>
    <w:basedOn w:val="21"/>
    <w:link w:val="14"/>
    <w:autoRedefine/>
    <w:qFormat/>
    <w:uiPriority w:val="99"/>
    <w:rPr>
      <w:sz w:val="18"/>
      <w:szCs w:val="18"/>
    </w:rPr>
  </w:style>
  <w:style w:type="character" w:customStyle="1" w:styleId="28">
    <w:name w:val="HTML 预设格式 Char"/>
    <w:basedOn w:val="21"/>
    <w:link w:val="16"/>
    <w:autoRedefine/>
    <w:semiHidden/>
    <w:qFormat/>
    <w:uiPriority w:val="99"/>
    <w:rPr>
      <w:rFonts w:ascii="宋体" w:hAnsi="宋体" w:eastAsia="宋体" w:cs="宋体"/>
      <w:kern w:val="0"/>
      <w:sz w:val="24"/>
      <w:szCs w:val="24"/>
    </w:rPr>
  </w:style>
  <w:style w:type="character" w:customStyle="1" w:styleId="29">
    <w:name w:val="标题 1 Char"/>
    <w:basedOn w:val="21"/>
    <w:link w:val="3"/>
    <w:autoRedefine/>
    <w:qFormat/>
    <w:uiPriority w:val="0"/>
    <w:rPr>
      <w:rFonts w:ascii="Arial" w:hAnsi="Arial" w:eastAsia="黑体" w:cs="Times New Roman"/>
      <w:sz w:val="44"/>
      <w:szCs w:val="20"/>
      <w:lang w:bidi="he-IL"/>
    </w:rPr>
  </w:style>
  <w:style w:type="paragraph" w:customStyle="1" w:styleId="30">
    <w:name w:val="国内"/>
    <w:basedOn w:val="3"/>
    <w:autoRedefine/>
    <w:qFormat/>
    <w:uiPriority w:val="0"/>
    <w:pPr>
      <w:jc w:val="center"/>
    </w:pPr>
    <w:rPr>
      <w:sz w:val="52"/>
      <w:szCs w:val="52"/>
    </w:rPr>
  </w:style>
  <w:style w:type="paragraph" w:styleId="31">
    <w:name w:val="List Paragraph"/>
    <w:basedOn w:val="1"/>
    <w:autoRedefine/>
    <w:qFormat/>
    <w:uiPriority w:val="34"/>
    <w:pPr>
      <w:ind w:firstLine="420" w:firstLineChars="200"/>
    </w:pPr>
  </w:style>
  <w:style w:type="character" w:customStyle="1" w:styleId="32">
    <w:name w:val="纯文本 Char"/>
    <w:basedOn w:val="21"/>
    <w:link w:val="2"/>
    <w:autoRedefine/>
    <w:qFormat/>
    <w:uiPriority w:val="0"/>
    <w:rPr>
      <w:rFonts w:ascii="宋体" w:hAnsi="Courier New" w:eastAsia="宋体" w:cs="Courier New"/>
      <w:szCs w:val="21"/>
    </w:rPr>
  </w:style>
  <w:style w:type="character" w:customStyle="1" w:styleId="33">
    <w:name w:val="正文文本缩进 Char"/>
    <w:basedOn w:val="21"/>
    <w:link w:val="8"/>
    <w:autoRedefine/>
    <w:qFormat/>
    <w:uiPriority w:val="99"/>
    <w:rPr>
      <w:rFonts w:ascii="宋体" w:hAnsi="宋体" w:eastAsia="宋体" w:cs="宋体"/>
      <w:sz w:val="24"/>
      <w:szCs w:val="24"/>
    </w:rPr>
  </w:style>
  <w:style w:type="character" w:customStyle="1" w:styleId="34">
    <w:name w:val="正文首行缩进 2 Char"/>
    <w:basedOn w:val="33"/>
    <w:link w:val="18"/>
    <w:autoRedefine/>
    <w:semiHidden/>
    <w:qFormat/>
    <w:uiPriority w:val="99"/>
    <w:rPr>
      <w:rFonts w:ascii="宋体" w:hAnsi="宋体" w:eastAsia="宋体" w:cs="宋体"/>
      <w:sz w:val="24"/>
      <w:szCs w:val="24"/>
    </w:rPr>
  </w:style>
  <w:style w:type="character" w:customStyle="1" w:styleId="35">
    <w:name w:val="正文文本 Char"/>
    <w:basedOn w:val="21"/>
    <w:link w:val="7"/>
    <w:autoRedefine/>
    <w:semiHidden/>
    <w:qFormat/>
    <w:uiPriority w:val="99"/>
    <w:rPr>
      <w:szCs w:val="24"/>
    </w:rPr>
  </w:style>
  <w:style w:type="character" w:customStyle="1" w:styleId="36">
    <w:name w:val="批注框文本 Char"/>
    <w:basedOn w:val="21"/>
    <w:link w:val="13"/>
    <w:autoRedefine/>
    <w:semiHidden/>
    <w:qFormat/>
    <w:uiPriority w:val="99"/>
    <w:rPr>
      <w:kern w:val="2"/>
      <w:sz w:val="18"/>
      <w:szCs w:val="18"/>
    </w:rPr>
  </w:style>
  <w:style w:type="paragraph" w:customStyle="1" w:styleId="37">
    <w:name w:val="PlainText"/>
    <w:basedOn w:val="1"/>
    <w:autoRedefine/>
    <w:qFormat/>
    <w:uiPriority w:val="0"/>
    <w:rPr>
      <w:rFonts w:ascii="宋体" w:hAnsi="Courier New" w:eastAsia="宋体" w:cs="Times New Roman"/>
    </w:rPr>
  </w:style>
  <w:style w:type="character" w:customStyle="1" w:styleId="38">
    <w:name w:val="NormalCharacter"/>
    <w:autoRedefine/>
    <w:semiHidden/>
    <w:qFormat/>
    <w:uiPriority w:val="0"/>
  </w:style>
  <w:style w:type="character" w:customStyle="1" w:styleId="39">
    <w:name w:val="Char Char Char"/>
    <w:basedOn w:val="21"/>
    <w:link w:val="40"/>
    <w:autoRedefine/>
    <w:qFormat/>
    <w:uiPriority w:val="0"/>
    <w:rPr>
      <w:rFonts w:ascii="宋体" w:hAnsi="宋体" w:eastAsia="宋体"/>
      <w:kern w:val="2"/>
      <w:sz w:val="24"/>
    </w:rPr>
  </w:style>
  <w:style w:type="paragraph" w:customStyle="1" w:styleId="40">
    <w:name w:val="Char"/>
    <w:basedOn w:val="1"/>
    <w:link w:val="39"/>
    <w:autoRedefine/>
    <w:qFormat/>
    <w:uiPriority w:val="0"/>
    <w:pPr>
      <w:spacing w:line="360" w:lineRule="auto"/>
      <w:ind w:firstLine="200" w:firstLineChars="200"/>
    </w:pPr>
    <w:rPr>
      <w:rFonts w:ascii="宋体" w:hAnsi="宋体" w:eastAsia="宋体"/>
      <w:sz w:val="24"/>
      <w:szCs w:val="20"/>
    </w:rPr>
  </w:style>
  <w:style w:type="paragraph" w:customStyle="1" w:styleId="4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2">
    <w:name w:val="font31"/>
    <w:basedOn w:val="21"/>
    <w:autoRedefine/>
    <w:qFormat/>
    <w:uiPriority w:val="0"/>
    <w:rPr>
      <w:rFonts w:hint="eastAsia" w:ascii="宋体" w:hAnsi="宋体" w:eastAsia="宋体" w:cs="宋体"/>
      <w:color w:val="000000"/>
      <w:sz w:val="20"/>
      <w:szCs w:val="20"/>
      <w:u w:val="none"/>
    </w:rPr>
  </w:style>
  <w:style w:type="character" w:customStyle="1" w:styleId="43">
    <w:name w:val="普通(网站) Char"/>
    <w:link w:val="17"/>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1f62705d-478c-4491-828e-bbd9552fa80d</errorID>
      <errorWord>肆份</errorWord>
      <group>L1_Word</group>
      <groupName>字词问题</groupName>
      <ability>L2_Typo</ability>
      <abilityName>字词错误</abilityName>
      <candidateList>
        <item>四份</item>
      </candidateList>
      <explain>存在发音相同字词的误用。</explain>
      <paraID>30C6222E</paraID>
      <start>5</start>
      <end>7</end>
      <status>ignored</status>
      <modifiedWord/>
      <trackRevisions>false</trackRevisions>
    </reviewItem>
    <reviewItem>
      <errorID>7b240fda-7758-4ae3-a06c-1e18954cfa4e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4AA34973</paraID>
      <start>1</start>
      <end>3</end>
      <status>modified</status>
      <modifiedWord>2.</modifiedWord>
      <trackRevisions>false</trackRevisions>
    </reviewItem>
    <reviewItem>
      <errorID>dcda2e62-0937-4d0a-8e23-769d3a65479a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4B4F22A4</paraID>
      <start>1</start>
      <end>3</end>
      <status>modified</status>
      <modifiedWord>3.</modifiedWord>
      <trackRevisions>false</trackRevisions>
    </reviewItem>
    <reviewItem>
      <errorID>5612a9b1-d67f-405b-b480-7ea599554345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693C071B</paraID>
      <start>0</start>
      <end>2</end>
      <status>modified</status>
      <modifiedWord>1.</modifiedWord>
      <trackRevisions>false</trackRevisions>
    </reviewItem>
    <reviewItem>
      <errorID>f2a49be7-0d42-4a20-a7b3-6c5ad864f7a9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2EB2E2C6</paraID>
      <start>0</start>
      <end>2</end>
      <status>modified</status>
      <modifiedWord>2.</modifiedWord>
      <trackRevisions>false</trackRevisions>
    </reviewItem>
    <reviewItem>
      <errorID>67ce90ec-6b87-4ccd-9cea-1281daae4a15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646A124</paraID>
      <start>0</start>
      <end>2</end>
      <status>modified</status>
      <modifiedWord>1.</modifiedWord>
      <trackRevisions>false</trackRevisions>
    </reviewItem>
    <reviewItem>
      <errorID>ecde4ee8-b561-4060-ac5e-a5d0d07e9e6e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2D50EEC9</paraID>
      <start>0</start>
      <end>2</end>
      <status>modified</status>
      <modifiedWord>2.</modifiedWord>
      <trackRevisions>false</trackRevisions>
    </reviewItem>
    <reviewItem>
      <errorID>37ce2d1f-607f-4067-9dde-55571b297063</errorID>
      <errorWord>(</errorWord>
      <group>L1_Format</group>
      <groupName>格式问题</groupName>
      <ability>L2_HalfPunc_CN</ability>
      <abilityName/>
      <candidateList>
        <item>（</item>
      </candidateList>
      <explain>文本全半角错误。</explain>
      <paraID>2D50EEC9</paraID>
      <start>11</start>
      <end>12</end>
      <status>modified</status>
      <modifiedWord>（</modifiedWord>
      <trackRevisions>false</trackRevisions>
    </reviewItem>
    <reviewItem>
      <errorID>50c203c0-fb35-436d-b6b2-42ceef5d2c80</errorID>
      <errorWord>)</errorWord>
      <group>L1_Format</group>
      <groupName>格式问题</groupName>
      <ability>L2_HalfPunc_CN</ability>
      <abilityName/>
      <candidateList>
        <item>）</item>
      </candidateList>
      <explain>文本全半角错误。</explain>
      <paraID>2D50EEC9</paraID>
      <start>13</start>
      <end>14</end>
      <status>modified</status>
      <modifiedWord>）</modifiedWord>
      <trackRevisions>false</trackRevisions>
    </reviewItem>
    <reviewItem>
      <errorID>1da30f71-c37a-4afe-8d72-3348b8bae896</errorID>
      <errorWord>(</errorWord>
      <group>L1_Format</group>
      <groupName>格式问题</groupName>
      <ability>L2_HalfPunc_CN</ability>
      <abilityName/>
      <candidateList>
        <item>（</item>
      </candidateList>
      <explain>文本全半角错误。</explain>
      <paraID>2D50EEC9</paraID>
      <start>19</start>
      <end>20</end>
      <status>modified</status>
      <modifiedWord>（</modifiedWord>
      <trackRevisions>false</trackRevisions>
    </reviewItem>
    <reviewItem>
      <errorID>e16e066a-30df-4f33-bc47-d441a60eb9ba</errorID>
      <errorWord>)</errorWord>
      <group>L1_Format</group>
      <groupName>格式问题</groupName>
      <ability>L2_HalfPunc_CN</ability>
      <abilityName/>
      <candidateList>
        <item>）</item>
      </candidateList>
      <explain>文本全半角错误。</explain>
      <paraID>2D50EEC9</paraID>
      <start>21</start>
      <end>22</end>
      <status>modified</status>
      <modifiedWord>）</modifiedWord>
      <trackRevisions>false</trackRevisions>
    </reviewItem>
    <reviewItem>
      <errorID>cbb94d9e-1769-4db9-8b6e-3317dd1dc3b8</errorID>
      <errorWord>(</errorWord>
      <group>L1_Format</group>
      <groupName>格式问题</groupName>
      <ability>L2_HalfPunc_CN</ability>
      <abilityName/>
      <candidateList>
        <item>（</item>
      </candidateList>
      <explain>文本全半角错误。</explain>
      <paraID>2D50EEC9</paraID>
      <start>36</start>
      <end>37</end>
      <status>modified</status>
      <modifiedWord>（</modifiedWord>
      <trackRevisions>false</trackRevisions>
    </reviewItem>
    <reviewItem>
      <errorID>c83a5bd6-f13e-4ce4-a59d-b37d98d214d8</errorID>
      <errorWord>)</errorWord>
      <group>L1_Format</group>
      <groupName>格式问题</groupName>
      <ability>L2_HalfPunc_CN</ability>
      <abilityName/>
      <candidateList>
        <item>）</item>
      </candidateList>
      <explain>文本全半角错误。</explain>
      <paraID>2D50EEC9</paraID>
      <start>39</start>
      <end>40</end>
      <status>modified</status>
      <modifiedWord>）</modifiedWord>
      <trackRevisions>false</trackRevisions>
    </reviewItem>
    <reviewItem>
      <errorID>f2c0896b-623c-4db4-b55e-f37e91234376</errorID>
      <errorWord>用</errorWord>
      <group>L1_Word</group>
      <groupName>字词问题</groupName>
      <ability>L2_Typo</ability>
      <abilityName>字词错误</abilityName>
      <candidateList>
        <item>用由</item>
      </candidateList>
      <explain/>
      <paraID>2D50EEC9</paraID>
      <start>62</start>
      <end>64</end>
      <status>modified</status>
      <modifiedWord>用由</modifiedWord>
      <trackRevisions>false</trackRevisions>
    </reviewItem>
    <reviewItem>
      <errorID>117ac808-07db-47ed-ac51-e92abae5bded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4D4FC847</paraID>
      <start>0</start>
      <end>2</end>
      <status>modified</status>
      <modifiedWord>3.</modifiedWord>
      <trackRevisions>false</trackRevisions>
    </reviewItem>
    <reviewItem>
      <errorID>8581462d-a914-4faa-863f-b031989570bd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14D36C2B</paraID>
      <start>0</start>
      <end>2</end>
      <status>modified</status>
      <modifiedWord>1.</modifiedWord>
      <trackRevisions>false</trackRevisions>
    </reviewItem>
    <reviewItem>
      <errorID>9502805b-1e0a-451a-ab58-f9d8be620d81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4EF9D74A</paraID>
      <start>0</start>
      <end>2</end>
      <status>modified</status>
      <modifiedWord>1.</modifiedWord>
      <trackRevisions>false</trackRevisions>
    </reviewItem>
    <reviewItem>
      <errorID>15a76950-b97b-45e7-b1e7-4840eaac0040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492EF0AE</paraID>
      <start>0</start>
      <end>2</end>
      <status>modified</status>
      <modifiedWord>2.</modifiedWord>
      <trackRevisions>false</trackRevisions>
    </reviewItem>
    <reviewItem>
      <errorID>3a6004b9-3e24-4974-b504-dd8bcf07927d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5E9647AC</paraID>
      <start>0</start>
      <end>2</end>
      <status>modified</status>
      <modifiedWord>3.</modifiedWord>
      <trackRevisions>false</trackRevisions>
    </reviewItem>
    <reviewItem>
      <errorID>4054baea-0f9b-49e5-a79c-2b5034b03d9e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4115CB78</paraID>
      <start>0</start>
      <end>2</end>
      <status>modified</status>
      <modifiedWord>4.</modifiedWord>
      <trackRevisions>false</trackRevisions>
    </reviewItem>
    <reviewItem>
      <errorID>b2575285-77a8-4480-8c79-85226a22d938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6A953A25</paraID>
      <start>0</start>
      <end>2</end>
      <status>modified</status>
      <modifiedWord>5.</modifiedWord>
      <trackRevisions>false</trackRevisions>
    </reviewItem>
    <reviewItem>
      <errorID>3708a277-79c2-4080-a99d-476c7719b3c1</errorID>
      <errorWord>，</errorWord>
      <group>L1_Word</group>
      <groupName>字词问题</groupName>
      <ability>L2_Typo</ability>
      <abilityName>字词错误</abilityName>
      <candidateList>
        <item>，在</item>
      </candidateList>
      <explain/>
      <paraID>6A953A25</paraID>
      <start>59</start>
      <end>61</end>
      <status>modified</status>
      <modifiedWord>，在</modifiedWord>
      <trackRevisions>false</trackRevisions>
    </reviewItem>
    <reviewItem>
      <errorID>5abfabb8-d670-4655-acaa-db16e4d5f382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7C2BAE80</paraID>
      <start>0</start>
      <end>2</end>
      <status>modified</status>
      <modifiedWord>6.</modifiedWord>
      <trackRevisions>false</trackRevisions>
    </reviewItem>
    <reviewItem>
      <errorID>49d0d172-3dd6-41c5-a911-774699bff90e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3930CD24</paraID>
      <start>0</start>
      <end>2</end>
      <status>modified</status>
      <modifiedWord>7.</modifiedWord>
      <trackRevisions>false</trackRevisions>
    </reviewItem>
    <reviewItem>
      <errorID>441456e5-f635-4074-9daa-1495523d0d09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42760A99</paraID>
      <start>0</start>
      <end>2</end>
      <status>modified</status>
      <modifiedWord>8.</modifiedWord>
      <trackRevisions>false</trackRevisions>
    </reviewItem>
    <reviewItem>
      <errorID>4c3dc9d8-6ee6-48f8-82fa-61c7c22235e5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44F563A</paraID>
      <start>0</start>
      <end>2</end>
      <status>modified</status>
      <modifiedWord>9.</modifiedWord>
      <trackRevisions>false</trackRevisions>
    </reviewItem>
    <reviewItem>
      <errorID>f002a709-994a-44c1-bb39-8a57563ff9b4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297A0D79</paraID>
      <start>0</start>
      <end>3</end>
      <status>modified</status>
      <modifiedWord>10.</modifiedWord>
      <trackRevisions>false</trackRevisions>
    </reviewItem>
    <reviewItem>
      <errorID>3dd7aa36-6cee-494e-a9bb-ada0bb31e94a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73FD7238</paraID>
      <start>0</start>
      <end>3</end>
      <status>modified</status>
      <modifiedWord>11.</modifiedWord>
      <trackRevisions>false</trackRevisions>
    </reviewItem>
    <reviewItem>
      <errorID>bb7eb6d4-e3a6-4824-b677-ed8d4486f8b5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4DDFBEF7</paraID>
      <start>0</start>
      <end>3</end>
      <status>modified</status>
      <modifiedWord>12.</modifiedWord>
      <trackRevisions>false</trackRevisions>
    </reviewItem>
    <reviewItem>
      <errorID>49ecb929-f358-4b58-a037-98d1d552e7e5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5FDD93CA</paraID>
      <start>0</start>
      <end>3</end>
      <status>modified</status>
      <modifiedWord>13.</modifiedWord>
      <trackRevisions>false</trackRevisions>
    </reviewItem>
    <reviewItem>
      <errorID>3536263f-5ba6-4064-8c6d-392266081f29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43897B6B</paraID>
      <start>0</start>
      <end>3</end>
      <status>modified</status>
      <modifiedWord>14.</modifiedWord>
      <trackRevisions>false</trackRevisions>
    </reviewItem>
    <reviewItem>
      <errorID>a9bd6af6-91e9-4748-a2c2-43dad65e47c3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2D344457</paraID>
      <start>0</start>
      <end>2</end>
      <status>modified</status>
      <modifiedWord>1.</modifiedWord>
      <trackRevisions>false</trackRevisions>
    </reviewItem>
    <reviewItem>
      <errorID>d243d1fe-258c-49bd-a60d-b45ebe8b1d83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2B138B43</paraID>
      <start>0</start>
      <end>2</end>
      <status>modified</status>
      <modifiedWord>2.</modifiedWord>
      <trackRevisions>false</trackRevisions>
    </reviewItem>
    <reviewItem>
      <errorID>69765ba1-fd75-4929-9c78-5d4a4e01877d</errorID>
      <errorWord>、和</errorWord>
      <group>L1_Word</group>
      <groupName>字词问题</groupName>
      <ability>L2_Typo</ability>
      <abilityName>字词错误</abilityName>
      <candidateList>
        <item>、</item>
      </candidateList>
      <explain/>
      <paraID>2B138B43</paraID>
      <start>31</start>
      <end>32</end>
      <status>modified</status>
      <modifiedWord>、</modifiedWord>
      <trackRevisions>false</trackRevisions>
    </reviewItem>
    <reviewItem>
      <errorID>c5c6cbeb-cb58-423d-840d-d150250c1fab</errorID>
      <errorWord>但</errorWord>
      <group>L1_Word</group>
      <groupName>字词问题</groupName>
      <ability>L2_Typo</ability>
      <abilityName>字词错误</abilityName>
      <candidateList>
        <item>的</item>
      </candidateList>
      <explain>“的”常用于连接修饰语与名词性中心语，表示属性、所属或描述。</explain>
      <paraID>2B138B43</paraID>
      <start>91</start>
      <end>92</end>
      <status>modified</status>
      <modifiedWord>的</modifiedWord>
      <trackRevisions>false</trackRevisions>
    </reviewItem>
    <reviewItem>
      <errorID>9df36de1-4056-490d-83cd-f7e1d8e9822d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4F6A5D1C</paraID>
      <start>0</start>
      <end>2</end>
      <status>modified</status>
      <modifiedWord>3.</modifiedWord>
      <trackRevisions>false</trackRevisions>
    </reviewItem>
    <reviewItem>
      <errorID>a62d4f5e-b89d-42a1-8652-ec0ab3c03d97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78C34E50</paraID>
      <start>1</start>
      <end>3</end>
      <status>modified</status>
      <modifiedWord>4.</modifiedWord>
      <trackRevisions>false</trackRevisions>
    </reviewItem>
    <reviewItem>
      <errorID>81da3684-db54-4d63-b8ae-0307d1fe87a6</errorID>
      <errorWord>肆份</errorWord>
      <group>L1_Word</group>
      <groupName>字词问题</groupName>
      <ability>L2_Typo</ability>
      <abilityName>字词错误</abilityName>
      <candidateList>
        <item>四份</item>
      </candidateList>
      <explain>存在发音相同字词的误用。</explain>
      <paraID>5B8907EB</paraID>
      <start>5</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8f860c-6c54-4ccf-9df0-113248e08e34}">
  <ds:schemaRefs/>
</ds:datastoreItem>
</file>

<file path=docProps/app.xml><?xml version="1.0" encoding="utf-8"?>
<Properties xmlns="http://schemas.openxmlformats.org/officeDocument/2006/extended-properties" xmlns:vt="http://schemas.openxmlformats.org/officeDocument/2006/docPropsVTypes">
  <Template>Normal</Template>
  <Pages>39</Pages>
  <Words>5916</Words>
  <Characters>6202</Characters>
  <Lines>98</Lines>
  <Paragraphs>27</Paragraphs>
  <TotalTime>1</TotalTime>
  <ScaleCrop>false</ScaleCrop>
  <LinksUpToDate>false</LinksUpToDate>
  <CharactersWithSpaces>6706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曹莉莉</cp:lastModifiedBy>
  <cp:lastPrinted>2025-12-08T05:53:00Z</cp:lastPrinted>
  <dcterms:modified xsi:type="dcterms:W3CDTF">2026-05-22T08:37:22Z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A097A657F62A45D2BA752E46964E5E54_13</vt:lpwstr>
  </property>
  <property fmtid="{D5CDD505-2E9C-101B-9397-08002B2CF9AE}" pid="4" name="KSOTemplateDocerSaveRecord">
    <vt:lpwstr>eyJoZGlkIjoiZGM4NTE4MTNjZmQyOTdiYmM2Y2FiYjAyMTBlYzAyNTQiLCJ1c2VySWQiOiI0NTAwMDgzMTkifQ==</vt:lpwstr>
  </property>
</Properties>
</file>