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D8EEF">
      <w:pPr>
        <w:adjustRightInd w:val="0"/>
        <w:snapToGrid w:val="0"/>
        <w:spacing w:line="360" w:lineRule="auto"/>
        <w:jc w:val="center"/>
        <w:rPr>
          <w:rFonts w:ascii="宋体" w:hAnsi="宋体"/>
          <w:b/>
          <w:color w:val="auto"/>
          <w:sz w:val="36"/>
          <w:szCs w:val="36"/>
        </w:rPr>
      </w:pPr>
    </w:p>
    <w:p w14:paraId="71321FE8">
      <w:pPr>
        <w:adjustRightInd w:val="0"/>
        <w:snapToGrid w:val="0"/>
        <w:spacing w:line="360" w:lineRule="auto"/>
        <w:jc w:val="center"/>
        <w:rPr>
          <w:rFonts w:ascii="宋体" w:hAnsi="宋体"/>
          <w:b/>
          <w:color w:val="auto"/>
          <w:sz w:val="52"/>
          <w:szCs w:val="52"/>
        </w:rPr>
      </w:pPr>
    </w:p>
    <w:p w14:paraId="4E4D7D99">
      <w:pPr>
        <w:pStyle w:val="24"/>
        <w:rPr>
          <w:rFonts w:ascii="宋体" w:hAnsi="宋体"/>
          <w:b/>
          <w:color w:val="auto"/>
          <w:sz w:val="52"/>
          <w:szCs w:val="52"/>
        </w:rPr>
      </w:pPr>
    </w:p>
    <w:p w14:paraId="3C2D11C4">
      <w:pPr>
        <w:pStyle w:val="24"/>
        <w:rPr>
          <w:rFonts w:ascii="宋体" w:hAnsi="宋体"/>
          <w:b/>
          <w:color w:val="auto"/>
          <w:sz w:val="52"/>
          <w:szCs w:val="52"/>
        </w:rPr>
      </w:pPr>
    </w:p>
    <w:p w14:paraId="0D5460ED">
      <w:pPr>
        <w:pStyle w:val="6"/>
        <w:widowControl/>
        <w:spacing w:after="0" w:line="360" w:lineRule="auto"/>
        <w:jc w:val="center"/>
        <w:rPr>
          <w:rFonts w:hint="eastAsia" w:ascii="方正小标宋简体" w:hAnsi="方正小标宋简体" w:eastAsia="方正小标宋简体" w:cs="方正小标宋简体"/>
          <w:b w:val="0"/>
          <w:bCs/>
          <w:color w:val="auto"/>
          <w:kern w:val="0"/>
          <w:sz w:val="52"/>
          <w:szCs w:val="20"/>
          <w:lang w:eastAsia="zh-CN"/>
        </w:rPr>
      </w:pPr>
      <w:r>
        <w:rPr>
          <w:rFonts w:hint="eastAsia" w:ascii="方正小标宋简体" w:hAnsi="方正小标宋简体" w:eastAsia="方正小标宋简体" w:cs="方正小标宋简体"/>
          <w:b w:val="0"/>
          <w:bCs/>
          <w:color w:val="auto"/>
          <w:kern w:val="0"/>
          <w:sz w:val="52"/>
          <w:szCs w:val="20"/>
          <w:lang w:eastAsia="zh-CN"/>
        </w:rPr>
        <w:t>安徽中炬装配科技有限公司</w:t>
      </w:r>
    </w:p>
    <w:p w14:paraId="11201B8E">
      <w:pPr>
        <w:pStyle w:val="12"/>
        <w:spacing w:line="360" w:lineRule="auto"/>
        <w:ind w:left="0" w:leftChars="0"/>
        <w:jc w:val="center"/>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bCs/>
          <w:color w:val="auto"/>
          <w:sz w:val="52"/>
          <w:szCs w:val="52"/>
          <w:highlight w:val="none"/>
        </w:rPr>
        <w:t>202</w:t>
      </w:r>
      <w:r>
        <w:rPr>
          <w:rFonts w:hint="eastAsia" w:ascii="方正小标宋简体" w:hAnsi="方正小标宋简体" w:eastAsia="方正小标宋简体" w:cs="方正小标宋简体"/>
          <w:b w:val="0"/>
          <w:bCs/>
          <w:color w:val="auto"/>
          <w:sz w:val="52"/>
          <w:szCs w:val="52"/>
          <w:highlight w:val="none"/>
          <w:lang w:val="en-US" w:eastAsia="zh-CN"/>
        </w:rPr>
        <w:t>6</w:t>
      </w:r>
      <w:r>
        <w:rPr>
          <w:rFonts w:hint="eastAsia" w:ascii="方正小标宋简体" w:hAnsi="方正小标宋简体" w:eastAsia="方正小标宋简体" w:cs="方正小标宋简体"/>
          <w:b w:val="0"/>
          <w:bCs/>
          <w:color w:val="auto"/>
          <w:sz w:val="52"/>
          <w:szCs w:val="52"/>
          <w:highlight w:val="none"/>
        </w:rPr>
        <w:t>年度</w:t>
      </w:r>
      <w:r>
        <w:rPr>
          <w:rFonts w:hint="eastAsia" w:ascii="方正小标宋简体" w:hAnsi="方正小标宋简体" w:eastAsia="方正小标宋简体" w:cs="方正小标宋简体"/>
          <w:b w:val="0"/>
          <w:bCs/>
          <w:color w:val="auto"/>
          <w:sz w:val="52"/>
          <w:szCs w:val="52"/>
          <w:highlight w:val="none"/>
          <w:lang w:val="en-US" w:eastAsia="zh-CN"/>
        </w:rPr>
        <w:t>减水剂</w:t>
      </w:r>
      <w:r>
        <w:rPr>
          <w:rFonts w:hint="eastAsia" w:ascii="方正小标宋简体" w:hAnsi="方正小标宋简体" w:eastAsia="方正小标宋简体" w:cs="方正小标宋简体"/>
          <w:b w:val="0"/>
          <w:bCs/>
          <w:color w:val="auto"/>
          <w:sz w:val="52"/>
          <w:szCs w:val="52"/>
          <w:highlight w:val="none"/>
        </w:rPr>
        <w:t>运输服务</w:t>
      </w:r>
      <w:r>
        <w:rPr>
          <w:rFonts w:hint="eastAsia" w:ascii="方正小标宋简体" w:hAnsi="方正小标宋简体" w:eastAsia="方正小标宋简体" w:cs="方正小标宋简体"/>
          <w:b w:val="0"/>
          <w:bCs/>
          <w:color w:val="auto"/>
          <w:kern w:val="0"/>
          <w:sz w:val="52"/>
          <w:szCs w:val="20"/>
          <w:lang w:val="en-US" w:eastAsia="zh-CN"/>
        </w:rPr>
        <w:t>竞价文件</w:t>
      </w:r>
    </w:p>
    <w:p w14:paraId="735B604A">
      <w:pPr>
        <w:pStyle w:val="6"/>
        <w:tabs>
          <w:tab w:val="left" w:pos="1526"/>
        </w:tabs>
        <w:spacing w:line="800" w:lineRule="exact"/>
        <w:jc w:val="left"/>
        <w:rPr>
          <w:rFonts w:hint="eastAsia" w:ascii="方正小标宋简体" w:hAnsi="方正小标宋简体" w:eastAsia="方正小标宋简体" w:cs="方正小标宋简体"/>
          <w:b w:val="0"/>
          <w:color w:val="auto"/>
        </w:rPr>
      </w:pPr>
      <w:r>
        <w:rPr>
          <w:rFonts w:hint="eastAsia" w:ascii="方正小标宋简体" w:hAnsi="方正小标宋简体" w:eastAsia="方正小标宋简体" w:cs="方正小标宋简体"/>
          <w:b w:val="0"/>
          <w:color w:val="auto"/>
        </w:rPr>
        <w:tab/>
      </w:r>
    </w:p>
    <w:p w14:paraId="79A53B1B">
      <w:pPr>
        <w:spacing w:line="360" w:lineRule="auto"/>
        <w:jc w:val="both"/>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b/>
          <w:color w:val="auto"/>
          <w:lang w:eastAsia="zh-CN"/>
        </w:rPr>
        <w:drawing>
          <wp:anchor distT="0" distB="0" distL="114300" distR="114300" simplePos="0" relativeHeight="251660288" behindDoc="1" locked="0" layoutInCell="1" allowOverlap="1">
            <wp:simplePos x="0" y="0"/>
            <wp:positionH relativeFrom="page">
              <wp:posOffset>803275</wp:posOffset>
            </wp:positionH>
            <wp:positionV relativeFrom="page">
              <wp:posOffset>5016500</wp:posOffset>
            </wp:positionV>
            <wp:extent cx="5544185" cy="1386205"/>
            <wp:effectExtent l="0" t="0" r="0" b="0"/>
            <wp:wrapNone/>
            <wp:docPr id="2" name="图片 3" descr="彩色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彩色稿(1)"/>
                    <pic:cNvPicPr>
                      <a:picLocks noChangeAspect="1"/>
                    </pic:cNvPicPr>
                  </pic:nvPicPr>
                  <pic:blipFill>
                    <a:blip r:embed="rId6"/>
                    <a:stretch>
                      <a:fillRect/>
                    </a:stretch>
                  </pic:blipFill>
                  <pic:spPr>
                    <a:xfrm>
                      <a:off x="0" y="0"/>
                      <a:ext cx="5544185" cy="1386205"/>
                    </a:xfrm>
                    <a:prstGeom prst="rect">
                      <a:avLst/>
                    </a:prstGeom>
                    <a:noFill/>
                    <a:ln>
                      <a:noFill/>
                    </a:ln>
                  </pic:spPr>
                </pic:pic>
              </a:graphicData>
            </a:graphic>
          </wp:anchor>
        </w:drawing>
      </w:r>
    </w:p>
    <w:p w14:paraId="07AC3537">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72206856">
      <w:pPr>
        <w:pStyle w:val="23"/>
        <w:jc w:val="both"/>
        <w:rPr>
          <w:rFonts w:hint="eastAsia"/>
          <w:color w:val="auto"/>
          <w:lang w:eastAsia="zh-CN"/>
        </w:rPr>
      </w:pPr>
    </w:p>
    <w:p w14:paraId="768838D3">
      <w:pPr>
        <w:rPr>
          <w:rFonts w:hint="eastAsia"/>
          <w:color w:val="auto"/>
          <w:lang w:eastAsia="zh-CN"/>
        </w:rPr>
      </w:pPr>
    </w:p>
    <w:p w14:paraId="34DB572D">
      <w:pPr>
        <w:rPr>
          <w:rFonts w:hint="eastAsia"/>
          <w:color w:val="auto"/>
          <w:lang w:eastAsia="zh-CN"/>
        </w:rPr>
      </w:pPr>
    </w:p>
    <w:p w14:paraId="7F702494">
      <w:pPr>
        <w:spacing w:line="360" w:lineRule="auto"/>
        <w:ind w:firstLine="960" w:firstLineChars="300"/>
        <w:jc w:val="both"/>
        <w:rPr>
          <w:rFonts w:hint="eastAsia" w:ascii="仿宋_GB2312" w:hAnsi="仿宋_GB2312" w:eastAsia="仿宋_GB2312" w:cs="仿宋_GB2312"/>
          <w:color w:val="auto"/>
          <w:sz w:val="32"/>
          <w:szCs w:val="32"/>
          <w:lang w:eastAsia="zh-CN"/>
        </w:rPr>
      </w:pPr>
    </w:p>
    <w:p w14:paraId="5E4CF694">
      <w:pPr>
        <w:pStyle w:val="23"/>
        <w:rPr>
          <w:rFonts w:hint="eastAsia" w:ascii="仿宋_GB2312" w:hAnsi="仿宋_GB2312" w:eastAsia="仿宋_GB2312" w:cs="仿宋_GB2312"/>
          <w:color w:val="auto"/>
          <w:sz w:val="32"/>
          <w:szCs w:val="32"/>
          <w:lang w:eastAsia="zh-CN"/>
        </w:rPr>
      </w:pPr>
    </w:p>
    <w:p w14:paraId="48FD1AEB">
      <w:pPr>
        <w:rPr>
          <w:rFonts w:hint="eastAsia" w:ascii="仿宋_GB2312" w:hAnsi="仿宋_GB2312" w:eastAsia="仿宋_GB2312" w:cs="仿宋_GB2312"/>
          <w:color w:val="auto"/>
          <w:sz w:val="32"/>
          <w:szCs w:val="32"/>
          <w:lang w:eastAsia="zh-CN"/>
        </w:rPr>
      </w:pPr>
    </w:p>
    <w:p w14:paraId="725E6474">
      <w:pPr>
        <w:pStyle w:val="23"/>
        <w:rPr>
          <w:rFonts w:hint="eastAsia"/>
          <w:color w:val="auto"/>
          <w:lang w:eastAsia="zh-CN"/>
        </w:rPr>
      </w:pPr>
    </w:p>
    <w:p w14:paraId="4627D773">
      <w:pPr>
        <w:rPr>
          <w:rFonts w:hint="eastAsia"/>
          <w:color w:val="auto"/>
          <w:lang w:eastAsia="zh-CN"/>
        </w:rPr>
      </w:pPr>
    </w:p>
    <w:p w14:paraId="0D65A844">
      <w:pPr>
        <w:rPr>
          <w:rFonts w:hint="eastAsia"/>
          <w:color w:val="auto"/>
          <w:lang w:eastAsia="zh-CN"/>
        </w:rPr>
      </w:pPr>
    </w:p>
    <w:p w14:paraId="551949DE">
      <w:pPr>
        <w:pStyle w:val="23"/>
        <w:rPr>
          <w:rFonts w:hint="eastAsia"/>
          <w:color w:val="auto"/>
          <w:lang w:eastAsia="zh-CN"/>
        </w:rPr>
      </w:pPr>
    </w:p>
    <w:p w14:paraId="2E90B632">
      <w:pPr>
        <w:spacing w:line="360" w:lineRule="auto"/>
        <w:ind w:firstLine="960" w:firstLineChars="300"/>
        <w:jc w:val="both"/>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采</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购</w:t>
      </w:r>
      <w:r>
        <w:rPr>
          <w:rFonts w:hint="eastAsia" w:ascii="仿宋_GB2312" w:hAnsi="仿宋_GB2312" w:eastAsia="仿宋_GB2312" w:cs="仿宋_GB2312"/>
          <w:color w:val="auto"/>
          <w:sz w:val="32"/>
          <w:szCs w:val="32"/>
        </w:rPr>
        <w:t xml:space="preserve"> 人：</w:t>
      </w:r>
      <w:r>
        <w:rPr>
          <w:rFonts w:hint="eastAsia" w:ascii="仿宋_GB2312" w:hAnsi="仿宋_GB2312" w:eastAsia="仿宋_GB2312" w:cs="仿宋_GB2312"/>
          <w:color w:val="auto"/>
          <w:sz w:val="32"/>
          <w:szCs w:val="32"/>
          <w:lang w:eastAsia="zh-CN"/>
        </w:rPr>
        <w:t>安徽中炬装配科技有限公司</w:t>
      </w:r>
    </w:p>
    <w:p w14:paraId="18ADC355">
      <w:pPr>
        <w:spacing w:line="360" w:lineRule="auto"/>
        <w:ind w:firstLine="960" w:firstLineChars="300"/>
        <w:jc w:val="both"/>
        <w:rPr>
          <w:rFonts w:hint="eastAsia"/>
          <w:color w:val="auto"/>
          <w:lang w:val="en-US" w:eastAsia="zh-CN"/>
        </w:rPr>
      </w:pPr>
      <w:r>
        <w:rPr>
          <w:rFonts w:hint="eastAsia" w:ascii="仿宋_GB2312" w:hAnsi="仿宋_GB2312" w:eastAsia="仿宋_GB2312" w:cs="仿宋_GB2312"/>
          <w:color w:val="auto"/>
          <w:sz w:val="32"/>
          <w:szCs w:val="32"/>
          <w:lang w:eastAsia="zh-CN"/>
        </w:rPr>
        <w:t>竞价编号：</w:t>
      </w:r>
      <w:r>
        <w:rPr>
          <w:rFonts w:hint="eastAsia" w:ascii="仿宋_GB2312" w:hAnsi="仿宋_GB2312" w:eastAsia="仿宋_GB2312" w:cs="仿宋_GB2312"/>
          <w:color w:val="auto"/>
          <w:sz w:val="32"/>
          <w:szCs w:val="32"/>
          <w:lang w:val="en-US" w:eastAsia="zh-CN"/>
        </w:rPr>
        <w:t>ZJKJ(SW)-FWJ</w:t>
      </w:r>
      <w:r>
        <w:rPr>
          <w:rFonts w:hint="eastAsia" w:ascii="仿宋_GB2312" w:hAnsi="仿宋_GB2312" w:eastAsia="仿宋_GB2312" w:cs="仿宋_GB2312"/>
          <w:color w:val="auto"/>
          <w:sz w:val="32"/>
          <w:szCs w:val="32"/>
          <w:highlight w:val="none"/>
          <w:lang w:val="en-US" w:eastAsia="zh-CN"/>
        </w:rPr>
        <w:t>J-20260312-001</w:t>
      </w:r>
      <w:r>
        <w:rPr>
          <w:rFonts w:hint="eastAsia" w:ascii="仿宋_GB2312" w:hAnsi="仿宋_GB2312" w:eastAsia="仿宋_GB2312" w:cs="仿宋_GB2312"/>
          <w:color w:val="auto"/>
          <w:sz w:val="32"/>
          <w:szCs w:val="32"/>
          <w:highlight w:val="none"/>
          <w:lang w:eastAsia="zh-CN"/>
        </w:rPr>
        <w:t xml:space="preserve">  </w:t>
      </w:r>
      <w:r>
        <w:rPr>
          <w:rFonts w:hint="eastAsia" w:ascii="仿宋_GB2312" w:hAnsi="仿宋_GB2312" w:eastAsia="仿宋_GB2312" w:cs="仿宋_GB2312"/>
          <w:color w:val="auto"/>
          <w:sz w:val="32"/>
          <w:szCs w:val="32"/>
          <w:lang w:eastAsia="zh-CN"/>
        </w:rPr>
        <w:t xml:space="preserve"> </w:t>
      </w:r>
    </w:p>
    <w:p w14:paraId="3ED592A5">
      <w:pPr>
        <w:rPr>
          <w:rFonts w:hint="eastAsia"/>
          <w:color w:val="auto"/>
          <w:lang w:val="en-US" w:eastAsia="zh-CN"/>
        </w:rPr>
      </w:pPr>
    </w:p>
    <w:p w14:paraId="278F2DA8">
      <w:pPr>
        <w:adjustRightInd w:val="0"/>
        <w:snapToGrid w:val="0"/>
        <w:spacing w:line="312" w:lineRule="auto"/>
        <w:ind w:firstLine="480" w:firstLineChars="200"/>
        <w:rPr>
          <w:rFonts w:hint="eastAsia" w:asciiTheme="minorEastAsia" w:hAnsiTheme="minorEastAsia" w:cstheme="minorEastAsia"/>
          <w:color w:val="auto"/>
          <w:sz w:val="24"/>
          <w:szCs w:val="24"/>
          <w:lang w:val="en-US" w:eastAsia="zh-CN"/>
        </w:rPr>
      </w:pPr>
    </w:p>
    <w:p w14:paraId="5CCD83CE">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lang w:val="en-US" w:eastAsia="zh-CN"/>
        </w:rPr>
        <w:t>一</w:t>
      </w:r>
      <w:r>
        <w:rPr>
          <w:rFonts w:hint="eastAsia" w:ascii="新宋体" w:hAnsi="新宋体" w:eastAsia="新宋体" w:cs="新宋体"/>
          <w:b/>
          <w:bCs/>
          <w:color w:val="auto"/>
          <w:sz w:val="24"/>
          <w:szCs w:val="24"/>
        </w:rPr>
        <w:t>、</w:t>
      </w:r>
      <w:r>
        <w:rPr>
          <w:rFonts w:hint="eastAsia" w:ascii="新宋体" w:hAnsi="新宋体" w:eastAsia="新宋体" w:cs="新宋体"/>
          <w:b/>
          <w:bCs/>
          <w:color w:val="auto"/>
          <w:sz w:val="24"/>
          <w:szCs w:val="24"/>
          <w:highlight w:val="none"/>
        </w:rPr>
        <w:t>项目概况和</w:t>
      </w:r>
      <w:r>
        <w:rPr>
          <w:rFonts w:hint="eastAsia" w:ascii="新宋体" w:hAnsi="新宋体" w:eastAsia="新宋体" w:cs="新宋体"/>
          <w:b/>
          <w:bCs/>
          <w:color w:val="auto"/>
          <w:sz w:val="24"/>
          <w:szCs w:val="24"/>
          <w:highlight w:val="none"/>
          <w:lang w:eastAsia="zh-CN"/>
        </w:rPr>
        <w:t>采购</w:t>
      </w:r>
      <w:r>
        <w:rPr>
          <w:rFonts w:hint="eastAsia" w:ascii="新宋体" w:hAnsi="新宋体" w:eastAsia="新宋体" w:cs="新宋体"/>
          <w:b/>
          <w:bCs/>
          <w:color w:val="auto"/>
          <w:sz w:val="24"/>
          <w:szCs w:val="24"/>
          <w:highlight w:val="none"/>
        </w:rPr>
        <w:t xml:space="preserve">范围 </w:t>
      </w:r>
    </w:p>
    <w:p w14:paraId="1B7DB80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规模：安徽</w:t>
      </w:r>
      <w:r>
        <w:rPr>
          <w:rFonts w:hint="eastAsia" w:ascii="新宋体" w:hAnsi="新宋体" w:eastAsia="新宋体" w:cs="新宋体"/>
          <w:color w:val="auto"/>
          <w:sz w:val="24"/>
          <w:szCs w:val="24"/>
          <w:highlight w:val="none"/>
          <w:lang w:val="en-US" w:eastAsia="zh-CN"/>
        </w:rPr>
        <w:t>中炬装配科技有限</w:t>
      </w:r>
      <w:r>
        <w:rPr>
          <w:rFonts w:hint="eastAsia" w:ascii="新宋体" w:hAnsi="新宋体" w:eastAsia="新宋体" w:cs="新宋体"/>
          <w:color w:val="auto"/>
          <w:sz w:val="24"/>
          <w:szCs w:val="24"/>
          <w:highlight w:val="none"/>
        </w:rPr>
        <w:t>公司拟</w:t>
      </w:r>
      <w:r>
        <w:rPr>
          <w:rFonts w:hint="eastAsia" w:ascii="新宋体" w:hAnsi="新宋体" w:eastAsia="新宋体" w:cs="新宋体"/>
          <w:color w:val="auto"/>
          <w:sz w:val="24"/>
          <w:szCs w:val="24"/>
          <w:highlight w:val="none"/>
          <w:lang w:val="en-US" w:eastAsia="zh-CN"/>
        </w:rPr>
        <w:t>对</w:t>
      </w:r>
      <w:r>
        <w:rPr>
          <w:rFonts w:hint="eastAsia" w:ascii="新宋体" w:hAnsi="新宋体" w:eastAsia="新宋体" w:cs="新宋体"/>
          <w:color w:val="auto"/>
          <w:sz w:val="24"/>
          <w:szCs w:val="24"/>
          <w:highlight w:val="none"/>
        </w:rPr>
        <w:t>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年度</w:t>
      </w:r>
      <w:r>
        <w:rPr>
          <w:rFonts w:hint="eastAsia" w:ascii="新宋体" w:hAnsi="新宋体" w:eastAsia="新宋体" w:cs="新宋体"/>
          <w:color w:val="auto"/>
          <w:sz w:val="24"/>
          <w:szCs w:val="24"/>
          <w:highlight w:val="none"/>
          <w:lang w:val="en-US" w:eastAsia="zh-CN"/>
        </w:rPr>
        <w:t>减水剂</w:t>
      </w:r>
      <w:r>
        <w:rPr>
          <w:rFonts w:hint="eastAsia" w:ascii="新宋体" w:hAnsi="新宋体" w:eastAsia="新宋体" w:cs="新宋体"/>
          <w:color w:val="auto"/>
          <w:sz w:val="24"/>
          <w:szCs w:val="24"/>
          <w:highlight w:val="none"/>
        </w:rPr>
        <w:t>运输服务</w:t>
      </w:r>
      <w:r>
        <w:rPr>
          <w:rFonts w:hint="eastAsia" w:ascii="新宋体" w:hAnsi="新宋体" w:eastAsia="新宋体" w:cs="新宋体"/>
          <w:color w:val="auto"/>
          <w:sz w:val="24"/>
          <w:szCs w:val="24"/>
          <w:highlight w:val="none"/>
          <w:lang w:val="en-US" w:eastAsia="zh-CN"/>
        </w:rPr>
        <w:t>进行</w:t>
      </w:r>
      <w:r>
        <w:rPr>
          <w:rFonts w:hint="eastAsia" w:ascii="新宋体" w:hAnsi="新宋体" w:eastAsia="新宋体" w:cs="新宋体"/>
          <w:color w:val="auto"/>
          <w:sz w:val="24"/>
          <w:szCs w:val="24"/>
          <w:highlight w:val="none"/>
        </w:rPr>
        <w:t>公开</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采购，欢迎潜在合格</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人前来</w:t>
      </w:r>
      <w:r>
        <w:rPr>
          <w:rFonts w:hint="eastAsia" w:ascii="新宋体" w:hAnsi="新宋体" w:eastAsia="新宋体" w:cs="新宋体"/>
          <w:color w:val="auto"/>
          <w:sz w:val="24"/>
          <w:szCs w:val="24"/>
          <w:highlight w:val="none"/>
          <w:lang w:val="en-US" w:eastAsia="zh-CN"/>
        </w:rPr>
        <w:t>参与</w:t>
      </w:r>
      <w:r>
        <w:rPr>
          <w:rFonts w:hint="eastAsia" w:ascii="新宋体" w:hAnsi="新宋体" w:eastAsia="新宋体" w:cs="新宋体"/>
          <w:color w:val="auto"/>
          <w:sz w:val="24"/>
          <w:szCs w:val="24"/>
          <w:highlight w:val="none"/>
        </w:rPr>
        <w:t>。</w:t>
      </w:r>
      <w:r>
        <w:rPr>
          <w:rFonts w:hint="eastAsia" w:ascii="新宋体" w:hAnsi="新宋体" w:eastAsia="新宋体" w:cs="新宋体"/>
          <w:color w:val="auto"/>
          <w:sz w:val="24"/>
          <w:szCs w:val="24"/>
          <w:highlight w:val="none"/>
          <w:lang w:val="en-US" w:eastAsia="zh-CN"/>
        </w:rPr>
        <w:t>年度减水剂</w:t>
      </w:r>
      <w:r>
        <w:rPr>
          <w:rFonts w:hint="eastAsia" w:ascii="新宋体" w:hAnsi="新宋体" w:eastAsia="新宋体" w:cs="新宋体"/>
          <w:color w:val="auto"/>
          <w:sz w:val="24"/>
          <w:szCs w:val="24"/>
          <w:lang w:eastAsia="zh-CN"/>
        </w:rPr>
        <w:t>运</w:t>
      </w:r>
      <w:r>
        <w:rPr>
          <w:rFonts w:hint="eastAsia" w:ascii="新宋体" w:hAnsi="新宋体" w:eastAsia="新宋体" w:cs="新宋体"/>
          <w:color w:val="auto"/>
          <w:sz w:val="24"/>
          <w:szCs w:val="24"/>
          <w:highlight w:val="none"/>
          <w:lang w:eastAsia="zh-CN"/>
        </w:rPr>
        <w:t>输</w:t>
      </w:r>
      <w:r>
        <w:rPr>
          <w:rFonts w:hint="eastAsia" w:ascii="新宋体" w:hAnsi="新宋体" w:eastAsia="新宋体" w:cs="新宋体"/>
          <w:color w:val="auto"/>
          <w:sz w:val="24"/>
          <w:szCs w:val="24"/>
          <w:highlight w:val="none"/>
          <w:lang w:val="en-US" w:eastAsia="zh-CN"/>
        </w:rPr>
        <w:t>约400趟/年</w:t>
      </w:r>
      <w:r>
        <w:rPr>
          <w:rFonts w:hint="eastAsia" w:ascii="新宋体" w:hAnsi="新宋体" w:eastAsia="新宋体" w:cs="新宋体"/>
          <w:color w:val="auto"/>
          <w:kern w:val="0"/>
          <w:sz w:val="24"/>
          <w:szCs w:val="24"/>
          <w:lang w:val="en-US" w:eastAsia="zh-CN"/>
        </w:rPr>
        <w:t>。</w:t>
      </w:r>
      <w:r>
        <w:rPr>
          <w:rFonts w:hint="eastAsia" w:ascii="新宋体" w:hAnsi="新宋体" w:eastAsia="新宋体" w:cs="新宋体"/>
          <w:color w:val="auto"/>
          <w:sz w:val="24"/>
          <w:szCs w:val="24"/>
          <w:highlight w:val="none"/>
        </w:rPr>
        <w:t>以上运输量均为暂定量，各</w:t>
      </w:r>
      <w:r>
        <w:rPr>
          <w:rFonts w:hint="eastAsia" w:ascii="新宋体" w:hAnsi="新宋体" w:eastAsia="新宋体" w:cs="新宋体"/>
          <w:color w:val="auto"/>
          <w:sz w:val="24"/>
          <w:szCs w:val="24"/>
          <w:highlight w:val="none"/>
          <w:lang w:val="en-US" w:eastAsia="zh-CN"/>
        </w:rPr>
        <w:t>项目</w:t>
      </w:r>
      <w:r>
        <w:rPr>
          <w:rFonts w:hint="eastAsia" w:ascii="新宋体" w:hAnsi="新宋体" w:eastAsia="新宋体" w:cs="新宋体"/>
          <w:color w:val="auto"/>
          <w:sz w:val="24"/>
          <w:szCs w:val="24"/>
          <w:highlight w:val="none"/>
        </w:rPr>
        <w:t>以实际发生数量为准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rPr>
        <w:t>中选方不得以</w:t>
      </w:r>
      <w:r>
        <w:rPr>
          <w:rFonts w:hint="eastAsia" w:ascii="新宋体" w:hAnsi="新宋体" w:eastAsia="新宋体" w:cs="新宋体"/>
          <w:color w:val="auto"/>
          <w:sz w:val="24"/>
          <w:szCs w:val="24"/>
          <w:lang w:eastAsia="zh-CN"/>
        </w:rPr>
        <w:t>实际</w:t>
      </w:r>
      <w:r>
        <w:rPr>
          <w:rFonts w:hint="eastAsia" w:ascii="新宋体" w:hAnsi="新宋体" w:eastAsia="新宋体" w:cs="新宋体"/>
          <w:color w:val="auto"/>
          <w:sz w:val="24"/>
          <w:szCs w:val="24"/>
        </w:rPr>
        <w:t>值发生</w:t>
      </w:r>
      <w:r>
        <w:rPr>
          <w:rFonts w:hint="eastAsia" w:ascii="新宋体" w:hAnsi="新宋体" w:eastAsia="新宋体" w:cs="新宋体"/>
          <w:color w:val="auto"/>
          <w:sz w:val="24"/>
          <w:szCs w:val="24"/>
          <w:lang w:eastAsia="zh-CN"/>
        </w:rPr>
        <w:t>偏差</w:t>
      </w:r>
      <w:r>
        <w:rPr>
          <w:rFonts w:hint="eastAsia" w:ascii="新宋体" w:hAnsi="新宋体" w:eastAsia="新宋体" w:cs="新宋体"/>
          <w:color w:val="auto"/>
          <w:sz w:val="24"/>
          <w:szCs w:val="24"/>
        </w:rPr>
        <w:t>为由向采购方提出涨价、索赔等要求</w:t>
      </w:r>
      <w:r>
        <w:rPr>
          <w:rFonts w:hint="eastAsia" w:ascii="新宋体" w:hAnsi="新宋体" w:eastAsia="新宋体" w:cs="新宋体"/>
          <w:color w:val="auto"/>
          <w:sz w:val="24"/>
          <w:szCs w:val="24"/>
          <w:highlight w:val="none"/>
        </w:rPr>
        <w:t>。</w:t>
      </w:r>
    </w:p>
    <w:p w14:paraId="794C2BB4">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二</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报价</w:t>
      </w:r>
      <w:r>
        <w:rPr>
          <w:rFonts w:hint="eastAsia" w:ascii="新宋体" w:hAnsi="新宋体" w:eastAsia="新宋体" w:cs="新宋体"/>
          <w:b/>
          <w:bCs/>
          <w:color w:val="auto"/>
          <w:sz w:val="24"/>
          <w:szCs w:val="24"/>
          <w:highlight w:val="none"/>
        </w:rPr>
        <w:t xml:space="preserve">人资格要求 </w:t>
      </w:r>
    </w:p>
    <w:p w14:paraId="4685A82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eastAsia="zh-CN"/>
        </w:rPr>
      </w:pPr>
      <w:r>
        <w:rPr>
          <w:rFonts w:hint="eastAsia" w:ascii="新宋体" w:hAnsi="新宋体" w:eastAsia="新宋体" w:cs="新宋体"/>
          <w:color w:val="auto"/>
          <w:sz w:val="24"/>
          <w:szCs w:val="24"/>
          <w:highlight w:val="none"/>
          <w:lang w:eastAsia="zh-CN"/>
        </w:rPr>
        <w:t>1.</w:t>
      </w:r>
      <w:r>
        <w:rPr>
          <w:rFonts w:hint="eastAsia" w:ascii="新宋体" w:hAnsi="新宋体" w:eastAsia="新宋体" w:cs="新宋体"/>
          <w:color w:val="auto"/>
          <w:sz w:val="24"/>
          <w:szCs w:val="24"/>
          <w:highlight w:val="none"/>
        </w:rPr>
        <w:t>企业资质：在中华人民共和国境内登记注册，具有有效的营业执照，具有独立的法人资格，具有独立承担民事责任的能力；具有合规有效的道路运输经营许可证（证件有效期应包含整个服务期）、车辆行驶证（须体现车辆年检合格信息）；非自有车辆附长期合作协议</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须覆盖服务期间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77B5FFA8">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eastAsia="zh-CN"/>
        </w:rPr>
        <w:t>2.</w:t>
      </w:r>
      <w:r>
        <w:rPr>
          <w:rFonts w:hint="eastAsia" w:ascii="新宋体" w:hAnsi="新宋体" w:eastAsia="新宋体" w:cs="新宋体"/>
          <w:color w:val="auto"/>
          <w:sz w:val="24"/>
          <w:szCs w:val="24"/>
          <w:highlight w:val="none"/>
        </w:rPr>
        <w:t>企业实力：本次</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活动要求</w:t>
      </w:r>
      <w:r>
        <w:rPr>
          <w:rFonts w:hint="eastAsia" w:ascii="新宋体" w:hAnsi="新宋体" w:eastAsia="新宋体" w:cs="新宋体"/>
          <w:color w:val="auto"/>
          <w:sz w:val="24"/>
          <w:szCs w:val="24"/>
          <w:highlight w:val="none"/>
          <w:lang w:val="en-US" w:eastAsia="zh-CN"/>
        </w:rPr>
        <w:t>报价</w:t>
      </w:r>
      <w:r>
        <w:rPr>
          <w:rFonts w:hint="eastAsia" w:ascii="新宋体" w:hAnsi="新宋体" w:eastAsia="新宋体" w:cs="新宋体"/>
          <w:color w:val="auto"/>
          <w:sz w:val="24"/>
          <w:szCs w:val="24"/>
          <w:highlight w:val="none"/>
        </w:rPr>
        <w:t>人具备较强的运输保障能力，所提供的运输车辆必须载重吨位需符合国家道路运输相关规定进行标载运输</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要求车辆为液罐运输车，</w:t>
      </w:r>
      <w:r>
        <w:rPr>
          <w:rFonts w:hint="eastAsia" w:ascii="新宋体" w:hAnsi="新宋体" w:eastAsia="新宋体" w:cs="新宋体"/>
          <w:color w:val="auto"/>
          <w:sz w:val="24"/>
          <w:szCs w:val="24"/>
          <w:highlight w:val="none"/>
          <w:lang w:val="en-US" w:eastAsia="zh-CN"/>
        </w:rPr>
        <w:t>液罐车罐体具有耐防腐性能（包括不限于不锈钢罐体、罐体内部做防腐处理等），</w:t>
      </w:r>
      <w:r>
        <w:rPr>
          <w:rFonts w:hint="eastAsia" w:ascii="新宋体" w:hAnsi="新宋体" w:eastAsia="新宋体" w:cs="新宋体"/>
          <w:color w:val="auto"/>
          <w:sz w:val="24"/>
          <w:szCs w:val="24"/>
          <w:highlight w:val="none"/>
        </w:rPr>
        <w:t>自备</w:t>
      </w:r>
      <w:r>
        <w:rPr>
          <w:rFonts w:hint="eastAsia" w:ascii="新宋体" w:hAnsi="新宋体" w:eastAsia="新宋体" w:cs="新宋体"/>
          <w:color w:val="auto"/>
          <w:sz w:val="24"/>
          <w:szCs w:val="24"/>
          <w:highlight w:val="none"/>
          <w:lang w:val="en-US" w:eastAsia="zh-CN"/>
        </w:rPr>
        <w:t>打料设备</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包括不限于打料泵、打料管道等</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，且</w:t>
      </w:r>
      <w:r>
        <w:rPr>
          <w:rFonts w:hint="eastAsia" w:ascii="新宋体" w:hAnsi="新宋体" w:eastAsia="新宋体" w:cs="新宋体"/>
          <w:color w:val="auto"/>
          <w:sz w:val="24"/>
          <w:szCs w:val="24"/>
          <w:highlight w:val="none"/>
          <w:lang w:val="en-US" w:eastAsia="zh-CN"/>
        </w:rPr>
        <w:t>10吨及15吨的</w:t>
      </w:r>
      <w:r>
        <w:rPr>
          <w:rFonts w:hint="eastAsia" w:ascii="新宋体" w:hAnsi="新宋体" w:eastAsia="新宋体" w:cs="新宋体"/>
          <w:color w:val="auto"/>
          <w:sz w:val="24"/>
          <w:szCs w:val="24"/>
          <w:highlight w:val="none"/>
        </w:rPr>
        <w:t>2种类型车辆</w:t>
      </w:r>
      <w:r>
        <w:rPr>
          <w:rFonts w:hint="eastAsia" w:ascii="新宋体" w:hAnsi="新宋体" w:eastAsia="新宋体" w:cs="新宋体"/>
          <w:color w:val="auto"/>
          <w:sz w:val="24"/>
          <w:szCs w:val="24"/>
          <w:highlight w:val="none"/>
          <w:lang w:val="en-US" w:eastAsia="zh-CN"/>
        </w:rPr>
        <w:t>均</w:t>
      </w:r>
      <w:r>
        <w:rPr>
          <w:rFonts w:hint="eastAsia" w:ascii="新宋体" w:hAnsi="新宋体" w:eastAsia="新宋体" w:cs="新宋体"/>
          <w:color w:val="auto"/>
          <w:sz w:val="24"/>
          <w:szCs w:val="24"/>
          <w:highlight w:val="none"/>
        </w:rPr>
        <w:t>不少于2辆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在截止日前需将车辆开往我司现场验车。</w:t>
      </w:r>
      <w:r>
        <w:rPr>
          <w:rFonts w:hint="eastAsia" w:ascii="新宋体" w:hAnsi="新宋体" w:eastAsia="新宋体" w:cs="新宋体"/>
          <w:color w:val="auto"/>
          <w:sz w:val="24"/>
          <w:szCs w:val="24"/>
          <w:highlight w:val="none"/>
        </w:rPr>
        <w:t>所有运输车辆均</w:t>
      </w:r>
      <w:r>
        <w:rPr>
          <w:rFonts w:hint="eastAsia" w:ascii="新宋体" w:hAnsi="新宋体" w:eastAsia="新宋体" w:cs="新宋体"/>
          <w:color w:val="auto"/>
          <w:sz w:val="24"/>
          <w:szCs w:val="24"/>
          <w:highlight w:val="none"/>
          <w:lang w:eastAsia="zh-CN"/>
        </w:rPr>
        <w:t>须</w:t>
      </w:r>
      <w:r>
        <w:rPr>
          <w:rFonts w:hint="eastAsia" w:ascii="新宋体" w:hAnsi="新宋体" w:eastAsia="新宋体" w:cs="新宋体"/>
          <w:color w:val="auto"/>
          <w:sz w:val="24"/>
          <w:szCs w:val="24"/>
          <w:highlight w:val="none"/>
          <w:lang w:val="en-US" w:eastAsia="zh-CN"/>
        </w:rPr>
        <w:t>拥有道路运输相关行驶证件</w:t>
      </w:r>
      <w:r>
        <w:rPr>
          <w:rFonts w:hint="eastAsia" w:ascii="新宋体" w:hAnsi="新宋体" w:eastAsia="新宋体" w:cs="新宋体"/>
          <w:color w:val="auto"/>
          <w:sz w:val="24"/>
          <w:szCs w:val="24"/>
          <w:highlight w:val="none"/>
        </w:rPr>
        <w:t>，需满足国家环保排放标准要求（国五及国五以上排放标准或新能源车辆）</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 xml:space="preserve"> </w:t>
      </w:r>
    </w:p>
    <w:p w14:paraId="12626DF3">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3.近三年内在中炬科技公司黑名单的人员、公司不得参与竞价。报价人（含其不具有独立法人资格的分支机构）存在以下不良信用记录情形之一的，不得推荐为候选人，不得确定为中选人：</w:t>
      </w:r>
    </w:p>
    <w:p w14:paraId="7E58D886">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1）在国家企业信用信息公示系统（http://www.gsxt.gov.cn）中被列入严重违法失信企业名单：</w:t>
      </w:r>
    </w:p>
    <w:p w14:paraId="639DE0E3">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2）在“中国执行信息公开网”网站（https://zxgk.court.gov.cn/shixin）中被列入失信被执行人名单：</w:t>
      </w:r>
    </w:p>
    <w:p w14:paraId="119D0A6C">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3）在“信用中国”网站（http://www.creditchina.gov.cn）中被列入重大税收违法案件当事人名单：</w:t>
      </w:r>
    </w:p>
    <w:p w14:paraId="16996AF6">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4）法律法规或供应商须知规定的其他情形。</w:t>
      </w:r>
    </w:p>
    <w:p w14:paraId="56457241">
      <w:pPr>
        <w:keepNext w:val="0"/>
        <w:keepLines w:val="0"/>
        <w:pageBreakBefore w:val="0"/>
        <w:widowControl w:val="0"/>
        <w:numPr>
          <w:ilvl w:val="0"/>
          <w:numId w:val="0"/>
        </w:numPr>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highlight w:val="none"/>
        </w:rPr>
        <w:t>本项目不允许联合体</w:t>
      </w:r>
      <w:r>
        <w:rPr>
          <w:rFonts w:hint="eastAsia" w:ascii="新宋体" w:hAnsi="新宋体" w:eastAsia="新宋体" w:cs="新宋体"/>
          <w:color w:val="auto"/>
          <w:sz w:val="24"/>
          <w:szCs w:val="24"/>
          <w:highlight w:val="none"/>
          <w:lang w:val="en-US" w:eastAsia="zh-CN"/>
        </w:rPr>
        <w:t>参加。</w:t>
      </w:r>
    </w:p>
    <w:p w14:paraId="24FC6925">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三</w:t>
      </w:r>
      <w:r>
        <w:rPr>
          <w:rFonts w:hint="eastAsia" w:ascii="新宋体" w:hAnsi="新宋体" w:eastAsia="新宋体" w:cs="新宋体"/>
          <w:b/>
          <w:bCs/>
          <w:color w:val="auto"/>
          <w:sz w:val="24"/>
          <w:szCs w:val="24"/>
          <w:highlight w:val="none"/>
        </w:rPr>
        <w:t>、</w:t>
      </w:r>
      <w:r>
        <w:rPr>
          <w:rFonts w:hint="eastAsia" w:ascii="新宋体" w:hAnsi="新宋体" w:eastAsia="新宋体" w:cs="新宋体"/>
          <w:b/>
          <w:bCs/>
          <w:color w:val="auto"/>
          <w:sz w:val="24"/>
          <w:szCs w:val="24"/>
          <w:highlight w:val="none"/>
          <w:lang w:val="en-US" w:eastAsia="zh-CN"/>
        </w:rPr>
        <w:t>竞价</w:t>
      </w:r>
      <w:r>
        <w:rPr>
          <w:rFonts w:hint="eastAsia" w:ascii="新宋体" w:hAnsi="新宋体" w:eastAsia="新宋体" w:cs="新宋体"/>
          <w:b/>
          <w:bCs/>
          <w:color w:val="auto"/>
          <w:sz w:val="24"/>
          <w:szCs w:val="24"/>
          <w:highlight w:val="none"/>
        </w:rPr>
        <w:t>文件的</w:t>
      </w:r>
      <w:r>
        <w:rPr>
          <w:rFonts w:hint="eastAsia" w:ascii="新宋体" w:hAnsi="新宋体" w:eastAsia="新宋体" w:cs="新宋体"/>
          <w:b/>
          <w:bCs/>
          <w:color w:val="auto"/>
          <w:sz w:val="24"/>
          <w:szCs w:val="24"/>
          <w:highlight w:val="none"/>
          <w:lang w:val="en-US" w:eastAsia="zh-CN"/>
        </w:rPr>
        <w:t>说明</w:t>
      </w:r>
      <w:r>
        <w:rPr>
          <w:rFonts w:hint="eastAsia" w:ascii="新宋体" w:hAnsi="新宋体" w:eastAsia="新宋体" w:cs="新宋体"/>
          <w:b/>
          <w:bCs/>
          <w:color w:val="auto"/>
          <w:sz w:val="24"/>
          <w:szCs w:val="24"/>
          <w:highlight w:val="none"/>
        </w:rPr>
        <w:t xml:space="preserve"> </w:t>
      </w:r>
    </w:p>
    <w:p w14:paraId="6C1E305C">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default"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rPr>
        <w:t>获取方式：</w:t>
      </w:r>
      <w:r>
        <w:rPr>
          <w:rFonts w:hint="eastAsia" w:ascii="新宋体" w:hAnsi="新宋体" w:eastAsia="新宋体" w:cs="新宋体"/>
          <w:color w:val="auto"/>
          <w:sz w:val="24"/>
          <w:szCs w:val="24"/>
        </w:rPr>
        <w:t>登录</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lang w:val="en-US" w:eastAsia="zh-CN"/>
        </w:rPr>
        <w:t>中炬科技公司官网（http://ahzyhh.com）</w:t>
      </w:r>
      <w:r>
        <w:rPr>
          <w:rFonts w:hint="eastAsia" w:ascii="新宋体" w:hAnsi="新宋体" w:eastAsia="新宋体" w:cs="新宋体"/>
          <w:color w:val="auto"/>
          <w:sz w:val="24"/>
          <w:szCs w:val="24"/>
          <w:lang w:eastAsia="zh-CN"/>
        </w:rPr>
        <w:t>”</w:t>
      </w:r>
      <w:r>
        <w:rPr>
          <w:rFonts w:hint="eastAsia" w:ascii="新宋体" w:hAnsi="新宋体" w:eastAsia="新宋体" w:cs="新宋体"/>
          <w:color w:val="auto"/>
          <w:sz w:val="24"/>
          <w:szCs w:val="24"/>
          <w:highlight w:val="none"/>
        </w:rPr>
        <w:t>下载。</w:t>
      </w:r>
      <w:r>
        <w:rPr>
          <w:rFonts w:hint="eastAsia" w:ascii="新宋体" w:hAnsi="新宋体" w:eastAsia="新宋体" w:cs="新宋体"/>
          <w:color w:val="auto"/>
          <w:sz w:val="24"/>
          <w:szCs w:val="24"/>
          <w:highlight w:val="none"/>
          <w:lang w:val="en-US" w:eastAsia="zh-CN"/>
        </w:rPr>
        <w:t>报价人可参与其中任意一个或全部项目。</w:t>
      </w:r>
    </w:p>
    <w:p w14:paraId="76BE87B5">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2.报价</w:t>
      </w:r>
      <w:r>
        <w:rPr>
          <w:rFonts w:hint="eastAsia" w:ascii="新宋体" w:hAnsi="新宋体" w:eastAsia="新宋体" w:cs="新宋体"/>
          <w:color w:val="auto"/>
          <w:sz w:val="24"/>
          <w:szCs w:val="24"/>
          <w:highlight w:val="none"/>
        </w:rPr>
        <w:t xml:space="preserve">文件的递交  </w:t>
      </w:r>
    </w:p>
    <w:p w14:paraId="6DBB8B25">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递交截止时间：202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月</w:t>
      </w:r>
      <w:r>
        <w:rPr>
          <w:rFonts w:hint="eastAsia" w:ascii="新宋体" w:hAnsi="新宋体" w:eastAsia="新宋体" w:cs="新宋体"/>
          <w:color w:val="auto"/>
          <w:sz w:val="24"/>
          <w:szCs w:val="24"/>
          <w:highlight w:val="none"/>
          <w:lang w:val="en-US" w:eastAsia="zh-CN"/>
        </w:rPr>
        <w:t>18</w:t>
      </w:r>
      <w:r>
        <w:rPr>
          <w:rFonts w:hint="eastAsia" w:ascii="新宋体" w:hAnsi="新宋体" w:eastAsia="新宋体" w:cs="新宋体"/>
          <w:color w:val="auto"/>
          <w:sz w:val="24"/>
          <w:szCs w:val="24"/>
          <w:highlight w:val="none"/>
        </w:rPr>
        <w:t>日</w:t>
      </w:r>
      <w:r>
        <w:rPr>
          <w:rFonts w:hint="eastAsia" w:ascii="新宋体" w:hAnsi="新宋体" w:eastAsia="新宋体" w:cs="新宋体"/>
          <w:color w:val="auto"/>
          <w:sz w:val="24"/>
          <w:szCs w:val="24"/>
          <w:highlight w:val="none"/>
          <w:lang w:val="en-US" w:eastAsia="zh-CN"/>
        </w:rPr>
        <w:t>15</w:t>
      </w:r>
      <w:r>
        <w:rPr>
          <w:rFonts w:hint="eastAsia" w:ascii="新宋体" w:hAnsi="新宋体" w:eastAsia="新宋体" w:cs="新宋体"/>
          <w:color w:val="auto"/>
          <w:sz w:val="24"/>
          <w:szCs w:val="24"/>
          <w:highlight w:val="none"/>
        </w:rPr>
        <w:t xml:space="preserve"> 时 00 分 </w:t>
      </w:r>
    </w:p>
    <w:p w14:paraId="6A9CADCE">
      <w:pPr>
        <w:pStyle w:val="23"/>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left"/>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rPr>
        <w:t>递交方式：邮寄方式</w:t>
      </w:r>
      <w:r>
        <w:rPr>
          <w:rFonts w:hint="eastAsia" w:ascii="新宋体" w:hAnsi="新宋体" w:eastAsia="新宋体" w:cs="新宋体"/>
          <w:color w:val="auto"/>
          <w:sz w:val="24"/>
          <w:szCs w:val="24"/>
          <w:highlight w:val="none"/>
          <w:lang w:val="en-US" w:eastAsia="zh-CN"/>
        </w:rPr>
        <w:t>或自行到中炬科技公司</w:t>
      </w:r>
      <w:r>
        <w:rPr>
          <w:rFonts w:hint="eastAsia" w:ascii="新宋体" w:hAnsi="新宋体" w:eastAsia="新宋体" w:cs="新宋体"/>
          <w:color w:val="auto"/>
          <w:sz w:val="24"/>
          <w:szCs w:val="24"/>
          <w:highlight w:val="none"/>
        </w:rPr>
        <w:t>递交</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rPr>
        <w:t>安徽省淮北市杜集区经济开发区紫藤北路</w:t>
      </w:r>
      <w:r>
        <w:rPr>
          <w:rFonts w:hint="eastAsia" w:ascii="新宋体" w:hAnsi="新宋体" w:eastAsia="新宋体" w:cs="新宋体"/>
          <w:color w:val="auto"/>
          <w:sz w:val="24"/>
          <w:szCs w:val="24"/>
          <w:highlight w:val="none"/>
          <w:lang w:val="en-US" w:eastAsia="zh-CN"/>
        </w:rPr>
        <w:t>18号</w:t>
      </w:r>
      <w:r>
        <w:rPr>
          <w:rFonts w:hint="eastAsia" w:ascii="新宋体" w:hAnsi="新宋体" w:eastAsia="新宋体" w:cs="新宋体"/>
          <w:color w:val="auto"/>
          <w:sz w:val="24"/>
          <w:szCs w:val="24"/>
          <w:highlight w:val="none"/>
          <w:lang w:eastAsia="zh-CN"/>
        </w:rPr>
        <w:t>）</w:t>
      </w:r>
    </w:p>
    <w:p w14:paraId="1184EAA1">
      <w:pPr>
        <w:keepNext w:val="0"/>
        <w:keepLines w:val="0"/>
        <w:pageBreakBefore w:val="0"/>
        <w:widowControl w:val="0"/>
        <w:kinsoku/>
        <w:wordWrap/>
        <w:overflowPunct/>
        <w:topLinePunct w:val="0"/>
        <w:autoSpaceDE/>
        <w:autoSpaceDN/>
        <w:bidi w:val="0"/>
        <w:adjustRightInd w:val="0"/>
        <w:snapToGrid w:val="0"/>
        <w:spacing w:line="340" w:lineRule="exact"/>
        <w:ind w:firstLine="482" w:firstLineChars="200"/>
        <w:jc w:val="left"/>
        <w:textAlignment w:val="auto"/>
        <w:rPr>
          <w:rFonts w:hint="eastAsia"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lang w:val="en-US" w:eastAsia="zh-CN"/>
        </w:rPr>
        <w:t>四</w:t>
      </w:r>
      <w:r>
        <w:rPr>
          <w:rFonts w:hint="eastAsia" w:ascii="新宋体" w:hAnsi="新宋体" w:eastAsia="新宋体" w:cs="新宋体"/>
          <w:b/>
          <w:bCs/>
          <w:color w:val="auto"/>
          <w:sz w:val="24"/>
          <w:szCs w:val="24"/>
          <w:highlight w:val="none"/>
        </w:rPr>
        <w:t>、竞价事项说明及要求</w:t>
      </w:r>
    </w:p>
    <w:p w14:paraId="0E1C7D50">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val="en-US" w:eastAsia="zh-CN"/>
        </w:rPr>
        <w:t>1.</w:t>
      </w:r>
      <w:r>
        <w:rPr>
          <w:rFonts w:hint="eastAsia" w:ascii="新宋体" w:hAnsi="新宋体" w:eastAsia="新宋体" w:cs="新宋体"/>
          <w:color w:val="auto"/>
          <w:sz w:val="24"/>
          <w:szCs w:val="24"/>
          <w:highlight w:val="none"/>
          <w:lang w:eastAsia="zh-CN"/>
        </w:rPr>
        <w:t>竞价</w:t>
      </w:r>
      <w:r>
        <w:rPr>
          <w:rFonts w:hint="eastAsia" w:ascii="新宋体" w:hAnsi="新宋体" w:eastAsia="新宋体" w:cs="新宋体"/>
          <w:color w:val="auto"/>
          <w:sz w:val="24"/>
          <w:szCs w:val="24"/>
          <w:highlight w:val="none"/>
        </w:rPr>
        <w:t>开始时间</w:t>
      </w:r>
      <w:r>
        <w:rPr>
          <w:rFonts w:hint="eastAsia" w:ascii="新宋体" w:hAnsi="新宋体" w:eastAsia="新宋体" w:cs="新宋体"/>
          <w:color w:val="auto"/>
          <w:sz w:val="24"/>
          <w:szCs w:val="24"/>
          <w:highlight w:val="none"/>
          <w:lang w:eastAsia="zh-CN"/>
        </w:rPr>
        <w:t>：</w:t>
      </w:r>
      <w:r>
        <w:rPr>
          <w:rFonts w:hint="eastAsia" w:ascii="新宋体" w:hAnsi="新宋体" w:eastAsia="新宋体" w:cs="新宋体"/>
          <w:color w:val="auto"/>
          <w:sz w:val="24"/>
          <w:szCs w:val="24"/>
          <w:highlight w:val="none"/>
          <w:lang w:val="en-US" w:eastAsia="zh-CN"/>
        </w:rPr>
        <w:t xml:space="preserve">2026年3月13日15: 00 </w:t>
      </w:r>
    </w:p>
    <w:p w14:paraId="40DC7049">
      <w:pPr>
        <w:keepNext w:val="0"/>
        <w:keepLines w:val="0"/>
        <w:pageBreakBefore w:val="0"/>
        <w:widowControl w:val="0"/>
        <w:kinsoku/>
        <w:wordWrap/>
        <w:overflowPunct/>
        <w:topLinePunct w:val="0"/>
        <w:autoSpaceDE/>
        <w:autoSpaceDN/>
        <w:bidi w:val="0"/>
        <w:adjustRightInd w:val="0"/>
        <w:snapToGrid w:val="0"/>
        <w:spacing w:line="340" w:lineRule="exact"/>
        <w:ind w:firstLine="720" w:firstLineChars="300"/>
        <w:jc w:val="both"/>
        <w:textAlignment w:val="auto"/>
        <w:rPr>
          <w:rFonts w:hint="eastAsia" w:ascii="新宋体" w:hAnsi="新宋体" w:eastAsia="新宋体" w:cs="新宋体"/>
          <w:color w:val="auto"/>
          <w:sz w:val="24"/>
          <w:szCs w:val="24"/>
          <w:highlight w:val="none"/>
          <w:lang w:val="en-US" w:eastAsia="zh-CN"/>
        </w:rPr>
      </w:pPr>
      <w:r>
        <w:rPr>
          <w:rFonts w:hint="eastAsia" w:ascii="新宋体" w:hAnsi="新宋体" w:eastAsia="新宋体" w:cs="新宋体"/>
          <w:color w:val="auto"/>
          <w:sz w:val="24"/>
          <w:szCs w:val="24"/>
          <w:highlight w:val="none"/>
          <w:lang w:eastAsia="zh-CN"/>
        </w:rPr>
        <w:t>竞价</w:t>
      </w:r>
      <w:r>
        <w:rPr>
          <w:rFonts w:hint="eastAsia" w:ascii="新宋体" w:hAnsi="新宋体" w:eastAsia="新宋体" w:cs="新宋体"/>
          <w:color w:val="auto"/>
          <w:sz w:val="24"/>
          <w:szCs w:val="24"/>
          <w:highlight w:val="none"/>
        </w:rPr>
        <w:t>截止时间：202</w:t>
      </w:r>
      <w:r>
        <w:rPr>
          <w:rFonts w:hint="eastAsia" w:ascii="新宋体" w:hAnsi="新宋体" w:eastAsia="新宋体" w:cs="新宋体"/>
          <w:color w:val="auto"/>
          <w:sz w:val="24"/>
          <w:szCs w:val="24"/>
          <w:highlight w:val="none"/>
          <w:lang w:val="en-US" w:eastAsia="zh-CN"/>
        </w:rPr>
        <w:t>6</w:t>
      </w:r>
      <w:r>
        <w:rPr>
          <w:rFonts w:hint="eastAsia" w:ascii="新宋体" w:hAnsi="新宋体" w:eastAsia="新宋体" w:cs="新宋体"/>
          <w:color w:val="auto"/>
          <w:sz w:val="24"/>
          <w:szCs w:val="24"/>
          <w:highlight w:val="none"/>
        </w:rPr>
        <w:t>年</w:t>
      </w:r>
      <w:r>
        <w:rPr>
          <w:rFonts w:hint="eastAsia" w:ascii="新宋体" w:hAnsi="新宋体" w:eastAsia="新宋体" w:cs="新宋体"/>
          <w:color w:val="auto"/>
          <w:sz w:val="24"/>
          <w:szCs w:val="24"/>
          <w:highlight w:val="none"/>
          <w:lang w:val="en-US" w:eastAsia="zh-CN"/>
        </w:rPr>
        <w:t>3</w:t>
      </w:r>
      <w:r>
        <w:rPr>
          <w:rFonts w:hint="eastAsia" w:ascii="新宋体" w:hAnsi="新宋体" w:eastAsia="新宋体" w:cs="新宋体"/>
          <w:color w:val="auto"/>
          <w:sz w:val="24"/>
          <w:szCs w:val="24"/>
          <w:highlight w:val="none"/>
        </w:rPr>
        <w:t>月</w:t>
      </w:r>
      <w:r>
        <w:rPr>
          <w:rFonts w:hint="eastAsia" w:ascii="新宋体" w:hAnsi="新宋体" w:eastAsia="新宋体" w:cs="新宋体"/>
          <w:color w:val="auto"/>
          <w:sz w:val="24"/>
          <w:szCs w:val="24"/>
          <w:highlight w:val="none"/>
          <w:lang w:val="en-US" w:eastAsia="zh-CN"/>
        </w:rPr>
        <w:t>18</w:t>
      </w:r>
      <w:r>
        <w:rPr>
          <w:rFonts w:hint="eastAsia" w:ascii="新宋体" w:hAnsi="新宋体" w:eastAsia="新宋体" w:cs="新宋体"/>
          <w:color w:val="auto"/>
          <w:sz w:val="24"/>
          <w:szCs w:val="24"/>
          <w:highlight w:val="none"/>
        </w:rPr>
        <w:t>日</w:t>
      </w:r>
      <w:r>
        <w:rPr>
          <w:rFonts w:hint="eastAsia" w:ascii="新宋体" w:hAnsi="新宋体" w:eastAsia="新宋体" w:cs="新宋体"/>
          <w:color w:val="auto"/>
          <w:sz w:val="24"/>
          <w:szCs w:val="24"/>
          <w:highlight w:val="none"/>
          <w:lang w:val="en-US" w:eastAsia="zh-CN"/>
        </w:rPr>
        <w:t>15: 00</w:t>
      </w:r>
    </w:p>
    <w:p w14:paraId="1A9A3CC9">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highlight w:val="none"/>
          <w:lang w:val="en-US"/>
        </w:rPr>
      </w:pPr>
      <w:r>
        <w:rPr>
          <w:rFonts w:hint="eastAsia" w:ascii="新宋体" w:hAnsi="新宋体" w:eastAsia="新宋体" w:cs="新宋体"/>
          <w:color w:val="auto"/>
          <w:sz w:val="24"/>
          <w:szCs w:val="24"/>
          <w:highlight w:val="none"/>
          <w:lang w:val="en-US" w:eastAsia="zh-CN"/>
        </w:rPr>
        <w:t>2.</w:t>
      </w:r>
      <w:r>
        <w:rPr>
          <w:rFonts w:hint="eastAsia" w:ascii="新宋体" w:hAnsi="新宋体" w:eastAsia="新宋体" w:cs="新宋体"/>
          <w:color w:val="auto"/>
          <w:sz w:val="24"/>
          <w:szCs w:val="24"/>
          <w:highlight w:val="none"/>
        </w:rPr>
        <w:t>联系人及联系方式：</w:t>
      </w:r>
      <w:r>
        <w:rPr>
          <w:rFonts w:hint="eastAsia" w:ascii="新宋体" w:hAnsi="新宋体" w:eastAsia="新宋体" w:cs="新宋体"/>
          <w:color w:val="auto"/>
          <w:sz w:val="24"/>
          <w:szCs w:val="24"/>
          <w:highlight w:val="none"/>
          <w:lang w:val="en-US" w:eastAsia="zh-CN"/>
        </w:rPr>
        <w:t xml:space="preserve">曹莉莉   </w:t>
      </w:r>
      <w:r>
        <w:rPr>
          <w:rFonts w:hint="eastAsia" w:ascii="新宋体" w:hAnsi="新宋体" w:eastAsia="新宋体" w:cs="新宋体"/>
          <w:color w:val="auto"/>
          <w:sz w:val="24"/>
          <w:szCs w:val="24"/>
          <w:highlight w:val="none"/>
        </w:rPr>
        <w:t xml:space="preserve"> </w:t>
      </w:r>
      <w:r>
        <w:rPr>
          <w:rFonts w:hint="eastAsia" w:ascii="新宋体" w:hAnsi="新宋体" w:eastAsia="新宋体" w:cs="新宋体"/>
          <w:color w:val="auto"/>
          <w:sz w:val="24"/>
          <w:szCs w:val="24"/>
          <w:highlight w:val="none"/>
          <w:lang w:eastAsia="zh-CN"/>
        </w:rPr>
        <w:t>198 0561 9755</w:t>
      </w:r>
    </w:p>
    <w:p w14:paraId="61646127">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lang w:val="en-US" w:eastAsia="zh-CN"/>
        </w:rPr>
        <w:t>3.</w:t>
      </w:r>
      <w:r>
        <w:rPr>
          <w:rFonts w:hint="eastAsia" w:ascii="新宋体" w:hAnsi="新宋体" w:eastAsia="新宋体" w:cs="新宋体"/>
          <w:color w:val="auto"/>
          <w:sz w:val="24"/>
          <w:szCs w:val="24"/>
        </w:rPr>
        <w:t>地</w:t>
      </w:r>
      <w:r>
        <w:rPr>
          <w:rFonts w:hint="eastAsia" w:ascii="新宋体" w:hAnsi="新宋体" w:eastAsia="新宋体" w:cs="新宋体"/>
          <w:color w:val="auto"/>
          <w:sz w:val="24"/>
          <w:szCs w:val="24"/>
          <w:lang w:val="en-US" w:eastAsia="zh-CN"/>
        </w:rPr>
        <w:t xml:space="preserve">    </w:t>
      </w:r>
      <w:r>
        <w:rPr>
          <w:rFonts w:hint="eastAsia" w:ascii="新宋体" w:hAnsi="新宋体" w:eastAsia="新宋体" w:cs="新宋体"/>
          <w:color w:val="auto"/>
          <w:sz w:val="24"/>
          <w:szCs w:val="24"/>
        </w:rPr>
        <w:t>址：安徽省淮北市杜集区经济开发区紫藤北路西</w:t>
      </w:r>
      <w:r>
        <w:rPr>
          <w:rFonts w:hint="eastAsia" w:ascii="新宋体" w:hAnsi="新宋体" w:eastAsia="新宋体" w:cs="新宋体"/>
          <w:color w:val="auto"/>
          <w:sz w:val="24"/>
          <w:szCs w:val="24"/>
          <w:lang w:val="en-US" w:eastAsia="zh-CN"/>
        </w:rPr>
        <w:t>18号</w:t>
      </w:r>
      <w:r>
        <w:rPr>
          <w:rFonts w:hint="eastAsia" w:ascii="新宋体" w:hAnsi="新宋体" w:eastAsia="新宋体" w:cs="新宋体"/>
          <w:color w:val="auto"/>
          <w:sz w:val="24"/>
          <w:szCs w:val="24"/>
        </w:rPr>
        <w:t xml:space="preserve">  </w:t>
      </w:r>
    </w:p>
    <w:p w14:paraId="77CF517E">
      <w:pPr>
        <w:keepNext w:val="0"/>
        <w:keepLines w:val="0"/>
        <w:pageBreakBefore w:val="0"/>
        <w:widowControl w:val="0"/>
        <w:kinsoku/>
        <w:wordWrap/>
        <w:overflowPunct/>
        <w:topLinePunct w:val="0"/>
        <w:autoSpaceDE/>
        <w:autoSpaceDN/>
        <w:bidi w:val="0"/>
        <w:adjustRightInd w:val="0"/>
        <w:snapToGrid w:val="0"/>
        <w:spacing w:line="340" w:lineRule="exact"/>
        <w:ind w:firstLine="480" w:firstLineChars="200"/>
        <w:jc w:val="both"/>
        <w:textAlignment w:val="auto"/>
        <w:rPr>
          <w:rFonts w:hint="eastAsia" w:ascii="新宋体" w:hAnsi="新宋体" w:eastAsia="新宋体" w:cs="新宋体"/>
          <w:color w:val="auto"/>
          <w:sz w:val="24"/>
          <w:szCs w:val="24"/>
          <w:highlight w:val="green"/>
          <w:lang w:val="en-US" w:eastAsia="zh-CN"/>
        </w:rPr>
      </w:pPr>
      <w:r>
        <w:rPr>
          <w:rFonts w:hint="eastAsia" w:ascii="新宋体" w:hAnsi="新宋体" w:eastAsia="新宋体" w:cs="新宋体"/>
          <w:color w:val="auto"/>
          <w:sz w:val="24"/>
          <w:szCs w:val="24"/>
          <w:highlight w:val="none"/>
          <w:lang w:val="en-US" w:eastAsia="zh-CN"/>
        </w:rPr>
        <w:t>4.</w:t>
      </w:r>
      <w:r>
        <w:rPr>
          <w:rFonts w:hint="eastAsia" w:ascii="新宋体" w:hAnsi="新宋体" w:eastAsia="新宋体" w:cs="新宋体"/>
          <w:color w:val="auto"/>
          <w:sz w:val="24"/>
          <w:szCs w:val="24"/>
        </w:rPr>
        <w:t>报价有关说明：报价</w:t>
      </w:r>
      <w:r>
        <w:rPr>
          <w:rFonts w:hint="eastAsia" w:ascii="新宋体" w:hAnsi="新宋体" w:eastAsia="新宋体" w:cs="新宋体"/>
          <w:color w:val="auto"/>
          <w:sz w:val="24"/>
          <w:szCs w:val="24"/>
          <w:lang w:eastAsia="zh-CN"/>
        </w:rPr>
        <w:t>为含税单价（专票），</w:t>
      </w:r>
      <w:r>
        <w:rPr>
          <w:rFonts w:hint="eastAsia" w:ascii="新宋体" w:hAnsi="新宋体" w:eastAsia="新宋体" w:cs="新宋体"/>
          <w:color w:val="auto"/>
          <w:sz w:val="24"/>
          <w:szCs w:val="24"/>
        </w:rPr>
        <w:t>满足</w:t>
      </w:r>
      <w:r>
        <w:rPr>
          <w:rFonts w:hint="eastAsia" w:ascii="新宋体" w:hAnsi="新宋体" w:eastAsia="新宋体" w:cs="新宋体"/>
          <w:color w:val="auto"/>
          <w:sz w:val="24"/>
          <w:szCs w:val="24"/>
          <w:lang w:eastAsia="zh-CN"/>
        </w:rPr>
        <w:t>竞价</w:t>
      </w:r>
      <w:r>
        <w:rPr>
          <w:rFonts w:hint="eastAsia" w:ascii="新宋体" w:hAnsi="新宋体" w:eastAsia="新宋体" w:cs="新宋体"/>
          <w:color w:val="auto"/>
          <w:sz w:val="24"/>
          <w:szCs w:val="24"/>
        </w:rPr>
        <w:t>文件要求。</w:t>
      </w:r>
    </w:p>
    <w:p w14:paraId="6C23A137">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新宋体" w:hAnsi="新宋体" w:eastAsia="新宋体" w:cs="新宋体"/>
          <w:color w:val="auto"/>
          <w:sz w:val="24"/>
          <w:szCs w:val="24"/>
          <w:highlight w:val="none"/>
        </w:rPr>
      </w:pPr>
      <w:r>
        <w:rPr>
          <w:rFonts w:hint="eastAsia" w:ascii="新宋体" w:hAnsi="新宋体" w:eastAsia="新宋体" w:cs="新宋体"/>
          <w:color w:val="auto"/>
          <w:sz w:val="24"/>
          <w:szCs w:val="24"/>
          <w:highlight w:val="none"/>
          <w:lang w:val="en-US" w:eastAsia="zh-CN"/>
        </w:rPr>
        <w:t>5.</w:t>
      </w:r>
      <w:r>
        <w:rPr>
          <w:rFonts w:hint="eastAsia" w:ascii="新宋体" w:hAnsi="新宋体" w:eastAsia="新宋体" w:cs="新宋体"/>
          <w:color w:val="auto"/>
          <w:sz w:val="24"/>
          <w:szCs w:val="24"/>
          <w:highlight w:val="none"/>
        </w:rPr>
        <w:t>本</w:t>
      </w:r>
      <w:r>
        <w:rPr>
          <w:rFonts w:hint="eastAsia" w:ascii="新宋体" w:hAnsi="新宋体" w:eastAsia="新宋体" w:cs="新宋体"/>
          <w:color w:val="auto"/>
          <w:sz w:val="24"/>
          <w:szCs w:val="24"/>
          <w:highlight w:val="none"/>
          <w:lang w:val="en-US" w:eastAsia="zh-CN"/>
        </w:rPr>
        <w:t>竞价</w:t>
      </w:r>
      <w:r>
        <w:rPr>
          <w:rFonts w:hint="eastAsia" w:ascii="新宋体" w:hAnsi="新宋体" w:eastAsia="新宋体" w:cs="新宋体"/>
          <w:color w:val="auto"/>
          <w:sz w:val="24"/>
          <w:szCs w:val="24"/>
          <w:highlight w:val="none"/>
        </w:rPr>
        <w:t>项目的监督部门为</w:t>
      </w:r>
      <w:r>
        <w:rPr>
          <w:rFonts w:hint="eastAsia" w:ascii="新宋体" w:hAnsi="新宋体" w:eastAsia="新宋体" w:cs="新宋体"/>
          <w:color w:val="auto"/>
          <w:sz w:val="24"/>
          <w:szCs w:val="24"/>
          <w:highlight w:val="none"/>
          <w:lang w:val="en-US" w:eastAsia="zh-CN"/>
        </w:rPr>
        <w:t>中炬科技公司督察审计部</w:t>
      </w:r>
      <w:r>
        <w:rPr>
          <w:rFonts w:hint="eastAsia" w:ascii="新宋体" w:hAnsi="新宋体" w:eastAsia="新宋体" w:cs="新宋体"/>
          <w:color w:val="auto"/>
          <w:sz w:val="24"/>
          <w:szCs w:val="24"/>
          <w:highlight w:val="none"/>
        </w:rPr>
        <w:t>（0561-3122</w:t>
      </w:r>
      <w:r>
        <w:rPr>
          <w:rFonts w:hint="eastAsia" w:ascii="新宋体" w:hAnsi="新宋体" w:eastAsia="新宋体" w:cs="新宋体"/>
          <w:color w:val="auto"/>
          <w:sz w:val="24"/>
          <w:szCs w:val="24"/>
          <w:highlight w:val="none"/>
          <w:lang w:val="en-US" w:eastAsia="zh-CN"/>
        </w:rPr>
        <w:t>595</w:t>
      </w:r>
      <w:r>
        <w:rPr>
          <w:rFonts w:hint="eastAsia" w:ascii="新宋体" w:hAnsi="新宋体" w:eastAsia="新宋体" w:cs="新宋体"/>
          <w:color w:val="auto"/>
          <w:sz w:val="24"/>
          <w:szCs w:val="24"/>
          <w:highlight w:val="none"/>
        </w:rPr>
        <w:t>）。</w:t>
      </w:r>
    </w:p>
    <w:p w14:paraId="027E475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color w:val="auto"/>
          <w:sz w:val="24"/>
          <w:szCs w:val="24"/>
          <w:highlight w:val="none"/>
        </w:rPr>
      </w:pPr>
    </w:p>
    <w:p w14:paraId="165545F7">
      <w:pPr>
        <w:pStyle w:val="23"/>
        <w:jc w:val="both"/>
        <w:rPr>
          <w:rFonts w:hint="eastAsia" w:ascii="宋体" w:hAnsi="宋体"/>
          <w:color w:val="auto"/>
          <w:sz w:val="24"/>
          <w:szCs w:val="24"/>
          <w:highlight w:val="none"/>
          <w:lang w:val="en-US" w:eastAsia="zh-CN"/>
        </w:rPr>
      </w:pPr>
    </w:p>
    <w:p w14:paraId="0DFF7A18">
      <w:pPr>
        <w:pStyle w:val="23"/>
        <w:rPr>
          <w:rFonts w:hint="eastAsia"/>
          <w:color w:val="auto"/>
          <w:lang w:val="en-US" w:eastAsia="zh-CN"/>
        </w:rPr>
      </w:pPr>
      <w:r>
        <w:rPr>
          <w:rFonts w:hint="eastAsia" w:ascii="宋体" w:hAnsi="宋体"/>
          <w:b/>
          <w:bCs/>
          <w:color w:val="auto"/>
          <w:sz w:val="24"/>
          <w:szCs w:val="24"/>
          <w:highlight w:val="none"/>
          <w:lang w:val="en-US" w:eastAsia="zh-CN"/>
        </w:rPr>
        <w:t>五、报价须知</w:t>
      </w:r>
    </w:p>
    <w:tbl>
      <w:tblPr>
        <w:tblStyle w:val="19"/>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262"/>
        <w:gridCol w:w="7385"/>
      </w:tblGrid>
      <w:tr w14:paraId="43E38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shd w:val="clear" w:color="auto" w:fill="auto"/>
            <w:vAlign w:val="center"/>
          </w:tcPr>
          <w:p w14:paraId="49A586AA">
            <w:pPr>
              <w:snapToGrid w:val="0"/>
              <w:spacing w:line="400" w:lineRule="exact"/>
              <w:ind w:left="-37" w:leftChars="-23" w:right="-50" w:rightChars="-24" w:hanging="11" w:hangingChars="5"/>
              <w:jc w:val="center"/>
              <w:rPr>
                <w:rFonts w:hAnsi="宋体" w:cs="宋体"/>
                <w:b/>
                <w:bCs/>
                <w:color w:val="auto"/>
                <w:szCs w:val="21"/>
                <w:highlight w:val="none"/>
              </w:rPr>
            </w:pPr>
            <w:r>
              <w:rPr>
                <w:rFonts w:hint="eastAsia" w:hAnsi="宋体" w:cs="宋体"/>
                <w:b/>
                <w:bCs/>
                <w:color w:val="auto"/>
                <w:szCs w:val="21"/>
                <w:highlight w:val="none"/>
              </w:rPr>
              <w:t>条款号</w:t>
            </w:r>
          </w:p>
        </w:tc>
        <w:tc>
          <w:tcPr>
            <w:tcW w:w="1262" w:type="dxa"/>
            <w:shd w:val="clear" w:color="auto" w:fill="auto"/>
            <w:vAlign w:val="center"/>
          </w:tcPr>
          <w:p w14:paraId="4429DC0A">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条款名称</w:t>
            </w:r>
          </w:p>
        </w:tc>
        <w:tc>
          <w:tcPr>
            <w:tcW w:w="7385" w:type="dxa"/>
            <w:shd w:val="clear" w:color="auto" w:fill="auto"/>
            <w:vAlign w:val="center"/>
          </w:tcPr>
          <w:p w14:paraId="5F8B89D9">
            <w:pPr>
              <w:snapToGrid w:val="0"/>
              <w:spacing w:line="240" w:lineRule="auto"/>
              <w:jc w:val="center"/>
              <w:rPr>
                <w:rFonts w:hAnsi="宋体" w:cs="宋体"/>
                <w:b/>
                <w:color w:val="auto"/>
                <w:szCs w:val="21"/>
                <w:highlight w:val="none"/>
              </w:rPr>
            </w:pPr>
            <w:r>
              <w:rPr>
                <w:rFonts w:hint="eastAsia" w:hAnsi="宋体" w:cs="宋体"/>
                <w:b/>
                <w:color w:val="auto"/>
                <w:szCs w:val="21"/>
                <w:highlight w:val="none"/>
              </w:rPr>
              <w:t>编</w:t>
            </w:r>
            <w:r>
              <w:rPr>
                <w:rFonts w:hAnsi="宋体" w:cs="宋体"/>
                <w:b/>
                <w:color w:val="auto"/>
                <w:szCs w:val="21"/>
                <w:highlight w:val="none"/>
              </w:rPr>
              <w:t xml:space="preserve"> </w:t>
            </w:r>
            <w:r>
              <w:rPr>
                <w:rFonts w:hint="eastAsia" w:hAnsi="宋体" w:cs="宋体"/>
                <w:b/>
                <w:color w:val="auto"/>
                <w:szCs w:val="21"/>
                <w:highlight w:val="none"/>
              </w:rPr>
              <w:t>列</w:t>
            </w:r>
            <w:r>
              <w:rPr>
                <w:rFonts w:hAnsi="宋体" w:cs="宋体"/>
                <w:b/>
                <w:color w:val="auto"/>
                <w:szCs w:val="21"/>
                <w:highlight w:val="none"/>
              </w:rPr>
              <w:t xml:space="preserve"> </w:t>
            </w:r>
            <w:r>
              <w:rPr>
                <w:rFonts w:hint="eastAsia" w:hAnsi="宋体" w:cs="宋体"/>
                <w:b/>
                <w:color w:val="auto"/>
                <w:szCs w:val="21"/>
                <w:highlight w:val="none"/>
              </w:rPr>
              <w:t>内</w:t>
            </w:r>
            <w:r>
              <w:rPr>
                <w:rFonts w:hAnsi="宋体" w:cs="宋体"/>
                <w:b/>
                <w:color w:val="auto"/>
                <w:szCs w:val="21"/>
                <w:highlight w:val="none"/>
              </w:rPr>
              <w:t xml:space="preserve"> </w:t>
            </w:r>
            <w:r>
              <w:rPr>
                <w:rFonts w:hint="eastAsia" w:hAnsi="宋体" w:cs="宋体"/>
                <w:b/>
                <w:color w:val="auto"/>
                <w:szCs w:val="21"/>
                <w:highlight w:val="none"/>
              </w:rPr>
              <w:t>容</w:t>
            </w:r>
          </w:p>
        </w:tc>
      </w:tr>
      <w:tr w14:paraId="29F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408EE4C3">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5CF3A5E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lang w:val="en-US" w:eastAsia="zh-CN"/>
              </w:rPr>
              <w:t>采购</w:t>
            </w:r>
            <w:r>
              <w:rPr>
                <w:rFonts w:hint="eastAsia" w:hAnsi="宋体" w:cs="宋体"/>
                <w:color w:val="auto"/>
                <w:szCs w:val="21"/>
                <w:highlight w:val="none"/>
              </w:rPr>
              <w:t>人</w:t>
            </w:r>
          </w:p>
        </w:tc>
        <w:tc>
          <w:tcPr>
            <w:tcW w:w="7385" w:type="dxa"/>
            <w:vAlign w:val="center"/>
          </w:tcPr>
          <w:p w14:paraId="71BE2909">
            <w:pPr>
              <w:widowControl/>
              <w:spacing w:line="240" w:lineRule="auto"/>
              <w:ind w:firstLine="422" w:firstLineChars="200"/>
              <w:jc w:val="left"/>
              <w:rPr>
                <w:rFonts w:hAnsi="宋体" w:cs="宋体"/>
                <w:b/>
                <w:color w:val="auto"/>
                <w:szCs w:val="21"/>
                <w:highlight w:val="none"/>
              </w:rPr>
            </w:pPr>
            <w:r>
              <w:rPr>
                <w:rFonts w:hint="eastAsia" w:hAnsi="宋体" w:cs="宋体"/>
                <w:b/>
                <w:color w:val="auto"/>
                <w:szCs w:val="21"/>
                <w:highlight w:val="none"/>
              </w:rPr>
              <w:t>安徽</w:t>
            </w:r>
            <w:r>
              <w:rPr>
                <w:rFonts w:hint="eastAsia" w:hAnsi="宋体" w:cs="宋体"/>
                <w:b/>
                <w:color w:val="auto"/>
                <w:szCs w:val="21"/>
                <w:highlight w:val="none"/>
                <w:lang w:val="en-US" w:eastAsia="zh-CN"/>
              </w:rPr>
              <w:t>中炬装配科技有限</w:t>
            </w:r>
            <w:r>
              <w:rPr>
                <w:rFonts w:hint="eastAsia" w:hAnsi="宋体" w:cs="宋体"/>
                <w:b/>
                <w:color w:val="auto"/>
                <w:szCs w:val="21"/>
                <w:highlight w:val="none"/>
              </w:rPr>
              <w:t>公司（简称“</w:t>
            </w:r>
            <w:r>
              <w:rPr>
                <w:rFonts w:hint="eastAsia" w:hAnsi="宋体" w:cs="宋体"/>
                <w:b/>
                <w:color w:val="auto"/>
                <w:szCs w:val="21"/>
                <w:highlight w:val="none"/>
                <w:lang w:val="en-US" w:eastAsia="zh-CN"/>
              </w:rPr>
              <w:t>中炬科技</w:t>
            </w:r>
            <w:r>
              <w:rPr>
                <w:rFonts w:hint="eastAsia" w:hAnsi="宋体" w:cs="宋体"/>
                <w:b/>
                <w:color w:val="auto"/>
                <w:szCs w:val="21"/>
                <w:highlight w:val="none"/>
              </w:rPr>
              <w:t>”）</w:t>
            </w:r>
          </w:p>
        </w:tc>
      </w:tr>
      <w:tr w14:paraId="2A7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3B17F2B1">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3AAFCA9B">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联系人</w:t>
            </w:r>
          </w:p>
        </w:tc>
        <w:tc>
          <w:tcPr>
            <w:tcW w:w="7385" w:type="dxa"/>
            <w:vAlign w:val="center"/>
          </w:tcPr>
          <w:p w14:paraId="160721B1">
            <w:pPr>
              <w:adjustRightInd w:val="0"/>
              <w:spacing w:line="240" w:lineRule="auto"/>
              <w:ind w:firstLine="420" w:firstLineChars="200"/>
              <w:rPr>
                <w:rFonts w:hint="default" w:hAnsi="宋体" w:cs="宋体" w:eastAsiaTheme="minorEastAsia"/>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任杰</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val="en-US" w:eastAsia="zh-CN"/>
              </w:rPr>
              <w:t>13865614715</w:t>
            </w:r>
          </w:p>
        </w:tc>
      </w:tr>
      <w:tr w14:paraId="3564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51" w:type="dxa"/>
            <w:vAlign w:val="center"/>
          </w:tcPr>
          <w:p w14:paraId="24030E5F">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4D269794">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项目名称</w:t>
            </w:r>
          </w:p>
        </w:tc>
        <w:tc>
          <w:tcPr>
            <w:tcW w:w="7385" w:type="dxa"/>
            <w:vAlign w:val="center"/>
          </w:tcPr>
          <w:p w14:paraId="044AC89B">
            <w:pPr>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安徽中炬装配科技有限公司2026年度</w:t>
            </w:r>
            <w:r>
              <w:rPr>
                <w:rFonts w:hint="eastAsia" w:hAnsi="宋体" w:cs="宋体"/>
                <w:color w:val="auto"/>
                <w:szCs w:val="21"/>
                <w:highlight w:val="none"/>
                <w:lang w:val="en-US" w:eastAsia="zh-CN"/>
              </w:rPr>
              <w:t>减水剂</w:t>
            </w:r>
            <w:r>
              <w:rPr>
                <w:rFonts w:hint="eastAsia" w:hAnsi="宋体" w:cs="宋体"/>
                <w:color w:val="auto"/>
                <w:szCs w:val="21"/>
                <w:highlight w:val="none"/>
              </w:rPr>
              <w:t>运输服务项目</w:t>
            </w:r>
          </w:p>
        </w:tc>
      </w:tr>
      <w:tr w14:paraId="7932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051" w:type="dxa"/>
            <w:vAlign w:val="center"/>
          </w:tcPr>
          <w:p w14:paraId="53C79718">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3CE1D256">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项目地点</w:t>
            </w:r>
          </w:p>
        </w:tc>
        <w:tc>
          <w:tcPr>
            <w:tcW w:w="7385" w:type="dxa"/>
            <w:vAlign w:val="center"/>
          </w:tcPr>
          <w:p w14:paraId="5BB90D0B">
            <w:pPr>
              <w:adjustRightInd w:val="0"/>
              <w:spacing w:line="240" w:lineRule="auto"/>
              <w:ind w:firstLine="420" w:firstLineChars="200"/>
              <w:rPr>
                <w:rFonts w:hAnsi="宋体" w:cs="宋体"/>
                <w:color w:val="auto"/>
                <w:szCs w:val="21"/>
                <w:highlight w:val="none"/>
              </w:rPr>
            </w:pPr>
            <w:r>
              <w:rPr>
                <w:rFonts w:hint="eastAsia" w:hAnsi="宋体" w:cs="宋体"/>
                <w:color w:val="auto"/>
                <w:szCs w:val="21"/>
                <w:highlight w:val="none"/>
              </w:rPr>
              <w:t>安徽省淮北市</w:t>
            </w:r>
          </w:p>
        </w:tc>
      </w:tr>
      <w:tr w14:paraId="747D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51" w:type="dxa"/>
            <w:vAlign w:val="center"/>
          </w:tcPr>
          <w:p w14:paraId="60E466FA">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1E2810AC">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资金来源及落实情况</w:t>
            </w:r>
          </w:p>
        </w:tc>
        <w:tc>
          <w:tcPr>
            <w:tcW w:w="7385" w:type="dxa"/>
            <w:vAlign w:val="center"/>
          </w:tcPr>
          <w:p w14:paraId="5F89E40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自筹资金  已落实</w:t>
            </w:r>
          </w:p>
        </w:tc>
      </w:tr>
      <w:tr w14:paraId="069E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8" w:hRule="atLeast"/>
          <w:jc w:val="center"/>
        </w:trPr>
        <w:tc>
          <w:tcPr>
            <w:tcW w:w="1051" w:type="dxa"/>
            <w:vAlign w:val="center"/>
          </w:tcPr>
          <w:p w14:paraId="0B814195">
            <w:pPr>
              <w:numPr>
                <w:ilvl w:val="0"/>
                <w:numId w:val="1"/>
              </w:numPr>
              <w:snapToGrid w:val="0"/>
              <w:spacing w:line="400" w:lineRule="exact"/>
              <w:ind w:left="425" w:leftChars="0" w:hanging="425" w:firstLineChars="0"/>
              <w:jc w:val="center"/>
              <w:rPr>
                <w:rFonts w:hAnsi="宋体" w:cs="宋体"/>
                <w:color w:val="auto"/>
                <w:szCs w:val="21"/>
                <w:highlight w:val="none"/>
              </w:rPr>
            </w:pPr>
          </w:p>
        </w:tc>
        <w:tc>
          <w:tcPr>
            <w:tcW w:w="1262" w:type="dxa"/>
            <w:vAlign w:val="center"/>
          </w:tcPr>
          <w:p w14:paraId="25884FF5">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最高限价</w:t>
            </w:r>
            <w:r>
              <w:rPr>
                <w:rFonts w:hint="eastAsia" w:hAnsi="宋体" w:cs="宋体"/>
                <w:color w:val="auto"/>
                <w:szCs w:val="21"/>
                <w:highlight w:val="none"/>
                <w:lang w:eastAsia="zh-CN"/>
              </w:rPr>
              <w:t>（</w:t>
            </w:r>
            <w:r>
              <w:rPr>
                <w:rFonts w:hint="eastAsia" w:ascii="宋体" w:hAnsi="宋体" w:cs="宋体"/>
                <w:b/>
                <w:bCs/>
                <w:color w:val="auto"/>
                <w:kern w:val="0"/>
                <w:szCs w:val="21"/>
                <w:highlight w:val="none"/>
                <w:lang w:val="en-US" w:eastAsia="zh-CN"/>
              </w:rPr>
              <w:t>单价</w:t>
            </w:r>
            <w:r>
              <w:rPr>
                <w:rFonts w:hint="eastAsia" w:ascii="宋体" w:hAnsi="宋体" w:cs="宋体"/>
                <w:b/>
                <w:bCs/>
                <w:color w:val="auto"/>
                <w:kern w:val="0"/>
                <w:szCs w:val="21"/>
                <w:highlight w:val="none"/>
              </w:rPr>
              <w:t>超过最高限价为无效</w:t>
            </w:r>
            <w:r>
              <w:rPr>
                <w:rFonts w:hint="eastAsia" w:hAnsi="宋体" w:cs="宋体"/>
                <w:color w:val="auto"/>
                <w:szCs w:val="21"/>
                <w:highlight w:val="none"/>
                <w:lang w:eastAsia="zh-CN"/>
              </w:rPr>
              <w:t>）</w:t>
            </w:r>
          </w:p>
        </w:tc>
        <w:tc>
          <w:tcPr>
            <w:tcW w:w="7385" w:type="dxa"/>
            <w:vAlign w:val="center"/>
          </w:tcPr>
          <w:p w14:paraId="5E39E6A1">
            <w:pPr>
              <w:pStyle w:val="24"/>
              <w:bidi w:val="0"/>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中炬科技减水剂运输</w:t>
            </w:r>
            <w:r>
              <w:rPr>
                <w:rFonts w:hint="eastAsia" w:ascii="宋体" w:hAnsi="宋体" w:cs="宋体"/>
                <w:color w:val="auto"/>
                <w:kern w:val="0"/>
                <w:sz w:val="21"/>
                <w:szCs w:val="21"/>
                <w:highlight w:val="none"/>
              </w:rPr>
              <w:t>最高限价：</w:t>
            </w:r>
          </w:p>
          <w:tbl>
            <w:tblPr>
              <w:tblStyle w:val="19"/>
              <w:tblpPr w:leftFromText="180" w:rightFromText="180" w:vertAnchor="text" w:horzAnchor="page" w:tblpX="363" w:tblpY="370"/>
              <w:tblOverlap w:val="never"/>
              <w:tblW w:w="68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33"/>
              <w:gridCol w:w="1430"/>
              <w:gridCol w:w="1274"/>
              <w:gridCol w:w="1193"/>
              <w:gridCol w:w="1387"/>
            </w:tblGrid>
            <w:tr w14:paraId="60F2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1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A98C">
                  <w:pPr>
                    <w:keepNext w:val="0"/>
                    <w:keepLines w:val="0"/>
                    <w:widowControl/>
                    <w:suppressLineNumbers w:val="0"/>
                    <w:spacing w:line="240" w:lineRule="auto"/>
                    <w:jc w:val="center"/>
                    <w:textAlignment w:val="center"/>
                    <w:rPr>
                      <w:rFonts w:hint="default" w:eastAsiaTheme="minorEastAsia"/>
                      <w:b w:val="0"/>
                      <w:bCs w:val="0"/>
                      <w:color w:val="auto"/>
                      <w:sz w:val="18"/>
                      <w:szCs w:val="18"/>
                      <w:lang w:val="en-US" w:eastAsia="zh-CN"/>
                    </w:rPr>
                  </w:pPr>
                  <w:r>
                    <w:rPr>
                      <w:rFonts w:hint="eastAsia"/>
                      <w:b w:val="0"/>
                      <w:bCs w:val="0"/>
                      <w:color w:val="auto"/>
                      <w:sz w:val="18"/>
                      <w:szCs w:val="18"/>
                      <w:lang w:val="en-US" w:eastAsia="zh-CN"/>
                    </w:rPr>
                    <w:t>车辆类型</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625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运距</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F9D3">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单位</w:t>
                  </w:r>
                </w:p>
              </w:tc>
              <w:tc>
                <w:tcPr>
                  <w:tcW w:w="11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6175">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数量</w:t>
                  </w:r>
                </w:p>
              </w:tc>
              <w:tc>
                <w:tcPr>
                  <w:tcW w:w="13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C189">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控制价（元/趟，税率9%）</w:t>
                  </w:r>
                </w:p>
              </w:tc>
            </w:tr>
            <w:tr w14:paraId="7F69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3A3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10吨罐车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3858">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5公里之内含5公里</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615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趟</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984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 xml:space="preserve">1 </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396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350</w:t>
                  </w:r>
                </w:p>
              </w:tc>
            </w:tr>
            <w:tr w14:paraId="653FE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91D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10吨罐车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CD82F">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6-50公里</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7F26">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趟</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77A44">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87FE">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510</w:t>
                  </w:r>
                </w:p>
              </w:tc>
            </w:tr>
            <w:tr w14:paraId="3C034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10EC">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15吨罐车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1AE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5公里之内含5公里</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10D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趟</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279A">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754D">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525</w:t>
                  </w:r>
                </w:p>
              </w:tc>
            </w:tr>
            <w:tr w14:paraId="6948C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5154">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15吨罐车</w:t>
                  </w:r>
                </w:p>
              </w:tc>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9A67">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6-50公里</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7BB2">
                  <w:pPr>
                    <w:keepNext w:val="0"/>
                    <w:keepLines w:val="0"/>
                    <w:widowControl/>
                    <w:suppressLineNumbers w:val="0"/>
                    <w:spacing w:line="240" w:lineRule="auto"/>
                    <w:jc w:val="center"/>
                    <w:textAlignment w:val="center"/>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趟</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E2DF">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5306">
                  <w:pPr>
                    <w:keepNext w:val="0"/>
                    <w:keepLines w:val="0"/>
                    <w:widowControl/>
                    <w:suppressLineNumbers w:val="0"/>
                    <w:spacing w:line="240" w:lineRule="auto"/>
                    <w:jc w:val="center"/>
                    <w:textAlignment w:val="center"/>
                    <w:rPr>
                      <w:rFonts w:hint="default"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i w:val="0"/>
                      <w:iCs w:val="0"/>
                      <w:color w:val="auto"/>
                      <w:kern w:val="0"/>
                      <w:sz w:val="18"/>
                      <w:szCs w:val="18"/>
                      <w:highlight w:val="none"/>
                      <w:u w:val="none"/>
                      <w:lang w:val="en-US" w:eastAsia="zh-CN" w:bidi="ar"/>
                    </w:rPr>
                    <w:t>675</w:t>
                  </w:r>
                </w:p>
              </w:tc>
            </w:tr>
          </w:tbl>
          <w:p w14:paraId="2ED6DB7F">
            <w:pPr>
              <w:pStyle w:val="24"/>
              <w:bidi w:val="0"/>
              <w:ind w:left="0" w:leftChars="0" w:firstLine="0" w:firstLineChars="0"/>
              <w:jc w:val="both"/>
              <w:rPr>
                <w:rFonts w:hint="eastAsia" w:ascii="宋体" w:hAnsi="宋体" w:cs="宋体"/>
                <w:color w:val="auto"/>
                <w:kern w:val="0"/>
                <w:sz w:val="21"/>
                <w:szCs w:val="21"/>
                <w:highlight w:val="none"/>
              </w:rPr>
            </w:pPr>
          </w:p>
          <w:p w14:paraId="0A8C7C9B">
            <w:pPr>
              <w:pStyle w:val="6"/>
              <w:keepNext w:val="0"/>
              <w:keepLines w:val="0"/>
              <w:pageBreakBefore w:val="0"/>
              <w:widowControl w:val="0"/>
              <w:kinsoku/>
              <w:wordWrap/>
              <w:overflowPunct/>
              <w:topLinePunct w:val="0"/>
              <w:autoSpaceDE/>
              <w:autoSpaceDN/>
              <w:bidi w:val="0"/>
              <w:adjustRightInd/>
              <w:snapToGrid/>
              <w:spacing w:after="0"/>
              <w:textAlignment w:val="auto"/>
              <w:rPr>
                <w:rFonts w:hint="default" w:ascii="宋体" w:hAnsi="宋体" w:cs="宋体"/>
                <w:color w:val="auto"/>
                <w:kern w:val="0"/>
                <w:sz w:val="21"/>
                <w:szCs w:val="21"/>
                <w:highlight w:val="green"/>
                <w:lang w:val="en-US" w:eastAsia="zh-CN"/>
              </w:rPr>
            </w:pPr>
            <w:r>
              <w:rPr>
                <w:rFonts w:hint="eastAsia"/>
                <w:color w:val="auto"/>
                <w:sz w:val="18"/>
                <w:szCs w:val="18"/>
                <w:highlight w:val="none"/>
                <w:lang w:eastAsia="zh-CN"/>
              </w:rPr>
              <w:t>注：</w:t>
            </w:r>
            <w:r>
              <w:rPr>
                <w:rFonts w:hint="eastAsia"/>
                <w:color w:val="auto"/>
                <w:sz w:val="18"/>
                <w:szCs w:val="18"/>
                <w:highlight w:val="none"/>
                <w:lang w:val="en-US" w:eastAsia="zh-CN"/>
              </w:rPr>
              <w:t>1</w:t>
            </w:r>
            <w:r>
              <w:rPr>
                <w:rFonts w:hint="eastAsia" w:ascii="微软雅黑" w:hAnsi="微软雅黑" w:eastAsia="微软雅黑" w:cs="微软雅黑"/>
                <w:i w:val="0"/>
                <w:iCs w:val="0"/>
                <w:caps w:val="0"/>
                <w:color w:val="333333"/>
                <w:spacing w:val="0"/>
                <w:sz w:val="21"/>
                <w:szCs w:val="21"/>
                <w:highlight w:val="none"/>
                <w:shd w:val="clear" w:fill="FFFFFF"/>
              </w:rPr>
              <w:t>.运输费用为起止点间所发生的一切费用，各竞价人在报价时应综合考虑运输过程中和聚羧酸减水剂转运地的一切不确定因素，合理报价，合同期内价格固定不变，运输单位不得以任何理由向采购方提高运输费用。</w:t>
            </w:r>
            <w:r>
              <w:rPr>
                <w:rFonts w:hint="eastAsia" w:ascii="微软雅黑" w:hAnsi="微软雅黑" w:eastAsia="微软雅黑" w:cs="微软雅黑"/>
                <w:i w:val="0"/>
                <w:iCs w:val="0"/>
                <w:caps w:val="0"/>
                <w:color w:val="333333"/>
                <w:spacing w:val="0"/>
                <w:sz w:val="21"/>
                <w:szCs w:val="21"/>
                <w:highlight w:val="none"/>
                <w:shd w:val="clear" w:fill="FFFFFF"/>
                <w:lang w:val="en-US" w:eastAsia="zh-CN"/>
              </w:rPr>
              <w:t>2.</w:t>
            </w:r>
            <w:r>
              <w:rPr>
                <w:rFonts w:hint="eastAsia" w:ascii="微软雅黑" w:hAnsi="微软雅黑" w:eastAsia="微软雅黑" w:cs="微软雅黑"/>
                <w:i w:val="0"/>
                <w:iCs w:val="0"/>
                <w:caps w:val="0"/>
                <w:color w:val="333333"/>
                <w:spacing w:val="0"/>
                <w:sz w:val="21"/>
                <w:szCs w:val="21"/>
                <w:highlight w:val="none"/>
                <w:shd w:val="clear" w:fill="FFFFFF"/>
              </w:rPr>
              <w:t xml:space="preserve"> 若发生运输距离超过50公里的，经采购方、中选方双方确认，按实际发生公里数结算。</w:t>
            </w:r>
            <w:r>
              <w:rPr>
                <w:rFonts w:hint="eastAsia" w:ascii="微软雅黑" w:hAnsi="微软雅黑" w:eastAsia="微软雅黑" w:cs="微软雅黑"/>
                <w:i w:val="0"/>
                <w:iCs w:val="0"/>
                <w:caps w:val="0"/>
                <w:color w:val="333333"/>
                <w:spacing w:val="0"/>
                <w:sz w:val="21"/>
                <w:szCs w:val="21"/>
                <w:highlight w:val="none"/>
                <w:shd w:val="clear" w:fill="FFFFFF"/>
                <w:lang w:val="en-US" w:eastAsia="zh-CN"/>
              </w:rPr>
              <w:t>3</w:t>
            </w:r>
            <w:r>
              <w:rPr>
                <w:rFonts w:hint="eastAsia" w:ascii="微软雅黑" w:hAnsi="微软雅黑" w:eastAsia="微软雅黑" w:cs="微软雅黑"/>
                <w:i w:val="0"/>
                <w:iCs w:val="0"/>
                <w:caps w:val="0"/>
                <w:color w:val="333333"/>
                <w:spacing w:val="0"/>
                <w:sz w:val="21"/>
                <w:szCs w:val="21"/>
                <w:highlight w:val="none"/>
                <w:shd w:val="clear" w:fill="FFFFFF"/>
              </w:rPr>
              <w:t>.本次采购期限为1年，预计运输量为400趟/年，结算按实际发生为准，报价方不得以最终采购量与采购计划不符索赔。</w:t>
            </w:r>
            <w:r>
              <w:rPr>
                <w:rFonts w:hint="eastAsia" w:ascii="微软雅黑" w:hAnsi="微软雅黑" w:eastAsia="微软雅黑" w:cs="微软雅黑"/>
                <w:i w:val="0"/>
                <w:iCs w:val="0"/>
                <w:caps w:val="0"/>
                <w:color w:val="333333"/>
                <w:spacing w:val="0"/>
                <w:sz w:val="21"/>
                <w:szCs w:val="21"/>
                <w:highlight w:val="none"/>
                <w:shd w:val="clear" w:fill="FFFFFF"/>
                <w:lang w:val="en-US" w:eastAsia="zh-CN"/>
              </w:rPr>
              <w:t>4.每趟运输减水剂每车不得低于10吨，若低于10吨/车的按实际运输吨数结算。（结算金额=含税单价/10*实际运输吨数），站内减水剂运输50元/趟。</w:t>
            </w:r>
          </w:p>
        </w:tc>
      </w:tr>
      <w:tr w14:paraId="5994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51" w:type="dxa"/>
            <w:vAlign w:val="center"/>
          </w:tcPr>
          <w:p w14:paraId="1DFC20A5">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61ABF346">
            <w:pPr>
              <w:widowControl/>
              <w:jc w:val="center"/>
              <w:rPr>
                <w:rFonts w:hint="eastAsia" w:hAnsi="宋体" w:cs="宋体"/>
                <w:color w:val="auto"/>
                <w:szCs w:val="21"/>
                <w:highlight w:val="none"/>
              </w:rPr>
            </w:pPr>
            <w:r>
              <w:rPr>
                <w:rFonts w:hint="eastAsia" w:ascii="宋体" w:hAnsi="宋体" w:cs="宋体"/>
                <w:color w:val="auto"/>
                <w:kern w:val="0"/>
                <w:szCs w:val="21"/>
                <w:highlight w:val="none"/>
              </w:rPr>
              <w:t>报价方式</w:t>
            </w:r>
          </w:p>
        </w:tc>
        <w:tc>
          <w:tcPr>
            <w:tcW w:w="7385" w:type="dxa"/>
            <w:vAlign w:val="center"/>
          </w:tcPr>
          <w:p w14:paraId="21402FA3">
            <w:pPr>
              <w:adjustRightInd w:val="0"/>
              <w:spacing w:line="420" w:lineRule="exact"/>
              <w:ind w:firstLine="420" w:firstLineChars="200"/>
              <w:rPr>
                <w:rFonts w:hint="eastAsia" w:ascii="宋体" w:hAnsi="宋体" w:cs="宋体"/>
                <w:color w:val="auto"/>
                <w:szCs w:val="21"/>
                <w:highlight w:val="none"/>
                <w:u w:val="single"/>
              </w:rPr>
            </w:pPr>
            <w:r>
              <w:rPr>
                <w:rFonts w:hint="eastAsia" w:ascii="宋体" w:hAnsi="宋体" w:cs="宋体"/>
                <w:color w:val="auto"/>
                <w:kern w:val="0"/>
                <w:szCs w:val="21"/>
                <w:highlight w:val="none"/>
                <w:lang w:val="en-US" w:eastAsia="zh-CN"/>
              </w:rPr>
              <w:t>固定总价</w:t>
            </w:r>
            <w:r>
              <w:rPr>
                <w:rFonts w:hint="eastAsia" w:ascii="宋体" w:hAnsi="宋体" w:cs="宋体"/>
                <w:color w:val="auto"/>
                <w:szCs w:val="21"/>
                <w:highlight w:val="none"/>
              </w:rPr>
              <w:t>。结算按照每月实际装卸量乘以中</w:t>
            </w:r>
            <w:r>
              <w:rPr>
                <w:rFonts w:hint="eastAsia" w:ascii="宋体" w:hAnsi="宋体" w:cs="宋体"/>
                <w:color w:val="auto"/>
                <w:szCs w:val="21"/>
                <w:highlight w:val="none"/>
                <w:lang w:val="en-US" w:eastAsia="zh-CN"/>
              </w:rPr>
              <w:t>选</w:t>
            </w:r>
            <w:r>
              <w:rPr>
                <w:rFonts w:hint="eastAsia" w:ascii="宋体" w:hAnsi="宋体" w:cs="宋体"/>
                <w:color w:val="auto"/>
                <w:szCs w:val="21"/>
                <w:highlight w:val="none"/>
              </w:rPr>
              <w:t>单价结算。</w:t>
            </w:r>
          </w:p>
        </w:tc>
      </w:tr>
      <w:tr w14:paraId="7D5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51" w:type="dxa"/>
            <w:vAlign w:val="center"/>
          </w:tcPr>
          <w:p w14:paraId="1C279A2B">
            <w:pPr>
              <w:numPr>
                <w:ilvl w:val="0"/>
                <w:numId w:val="1"/>
              </w:numPr>
              <w:snapToGrid w:val="0"/>
              <w:spacing w:line="400" w:lineRule="exact"/>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22AA2278">
            <w:pPr>
              <w:snapToGrid w:val="0"/>
              <w:spacing w:line="400" w:lineRule="exact"/>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实施期</w:t>
            </w:r>
          </w:p>
        </w:tc>
        <w:tc>
          <w:tcPr>
            <w:tcW w:w="7385" w:type="dxa"/>
            <w:vAlign w:val="center"/>
          </w:tcPr>
          <w:p w14:paraId="168E7EF3">
            <w:pPr>
              <w:adjustRightInd w:val="0"/>
              <w:spacing w:line="42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u w:val="single"/>
              </w:rPr>
              <w:t>365</w:t>
            </w:r>
            <w:r>
              <w:rPr>
                <w:rFonts w:hint="eastAsia" w:ascii="宋体" w:hAnsi="宋体" w:cs="宋体"/>
                <w:color w:val="auto"/>
                <w:szCs w:val="21"/>
                <w:highlight w:val="none"/>
              </w:rPr>
              <w:t>日历天</w:t>
            </w:r>
          </w:p>
        </w:tc>
      </w:tr>
      <w:tr w14:paraId="130D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051" w:type="dxa"/>
            <w:vAlign w:val="center"/>
          </w:tcPr>
          <w:p w14:paraId="24707D2D">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1D619569">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质量要求</w:t>
            </w:r>
          </w:p>
        </w:tc>
        <w:tc>
          <w:tcPr>
            <w:tcW w:w="7385" w:type="dxa"/>
            <w:vAlign w:val="center"/>
          </w:tcPr>
          <w:p w14:paraId="0AF4973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达到国家相关验收规范</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标准，符合文件要求</w:t>
            </w:r>
          </w:p>
        </w:tc>
      </w:tr>
      <w:tr w14:paraId="1D9A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4742268D">
            <w:pPr>
              <w:numPr>
                <w:ilvl w:val="0"/>
                <w:numId w:val="1"/>
              </w:numPr>
              <w:snapToGrid w:val="0"/>
              <w:spacing w:line="240" w:lineRule="auto"/>
              <w:ind w:left="425" w:leftChars="0" w:hanging="425" w:firstLineChars="0"/>
              <w:jc w:val="center"/>
              <w:rPr>
                <w:rFonts w:hint="default" w:hAnsi="宋体" w:cs="宋体" w:eastAsiaTheme="minorEastAsia"/>
                <w:color w:val="auto"/>
                <w:szCs w:val="21"/>
                <w:highlight w:val="none"/>
                <w:lang w:val="en-US" w:eastAsia="zh-CN"/>
              </w:rPr>
            </w:pPr>
          </w:p>
        </w:tc>
        <w:tc>
          <w:tcPr>
            <w:tcW w:w="1262" w:type="dxa"/>
            <w:vAlign w:val="center"/>
          </w:tcPr>
          <w:p w14:paraId="30E0854D">
            <w:pPr>
              <w:snapToGrid w:val="0"/>
              <w:spacing w:line="240" w:lineRule="auto"/>
              <w:ind w:left="-38" w:leftChars="-23" w:right="-50" w:rightChars="-24" w:hanging="10" w:hangingChars="5"/>
              <w:jc w:val="center"/>
              <w:rPr>
                <w:rFonts w:hAnsi="宋体" w:cs="宋体"/>
                <w:color w:val="auto"/>
                <w:szCs w:val="21"/>
                <w:highlight w:val="none"/>
              </w:rPr>
            </w:pPr>
            <w:r>
              <w:rPr>
                <w:rFonts w:hint="eastAsia" w:hAnsi="宋体" w:cs="宋体"/>
                <w:color w:val="auto"/>
                <w:szCs w:val="21"/>
                <w:highlight w:val="none"/>
              </w:rPr>
              <w:t>资格要求</w:t>
            </w:r>
          </w:p>
        </w:tc>
        <w:tc>
          <w:tcPr>
            <w:tcW w:w="7385" w:type="dxa"/>
            <w:vAlign w:val="center"/>
          </w:tcPr>
          <w:p w14:paraId="4702C192">
            <w:pPr>
              <w:adjustRightInd w:val="0"/>
              <w:spacing w:line="240" w:lineRule="auto"/>
              <w:ind w:firstLine="420" w:firstLineChars="200"/>
              <w:rPr>
                <w:rFonts w:hint="eastAsia" w:ascii="宋体" w:hAnsi="宋体" w:cs="宋体" w:eastAsiaTheme="minorEastAsia"/>
                <w:color w:val="auto"/>
                <w:kern w:val="0"/>
                <w:szCs w:val="21"/>
                <w:highlight w:val="none"/>
                <w:lang w:eastAsia="zh-CN"/>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7224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051" w:type="dxa"/>
            <w:vAlign w:val="center"/>
          </w:tcPr>
          <w:p w14:paraId="1DB0A323">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3A29C974">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是否接受联合体</w:t>
            </w:r>
            <w:r>
              <w:rPr>
                <w:rFonts w:hint="eastAsia" w:hAnsi="宋体" w:cs="宋体"/>
                <w:color w:val="auto"/>
                <w:szCs w:val="21"/>
                <w:highlight w:val="none"/>
                <w:lang w:val="en-US" w:eastAsia="zh-CN"/>
              </w:rPr>
              <w:t>参加</w:t>
            </w:r>
          </w:p>
        </w:tc>
        <w:tc>
          <w:tcPr>
            <w:tcW w:w="7385" w:type="dxa"/>
            <w:vAlign w:val="center"/>
          </w:tcPr>
          <w:p w14:paraId="75DFB6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eq \o\ac(□,√)</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不接受</w:t>
            </w:r>
          </w:p>
          <w:p w14:paraId="498DF17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□接受</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应满足下列要求：</w:t>
            </w:r>
          </w:p>
        </w:tc>
      </w:tr>
      <w:tr w14:paraId="6DF7D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00811317">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7763AED2">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评定方法</w:t>
            </w:r>
          </w:p>
        </w:tc>
        <w:tc>
          <w:tcPr>
            <w:tcW w:w="7385" w:type="dxa"/>
            <w:vAlign w:val="center"/>
          </w:tcPr>
          <w:p w14:paraId="73AA51C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经评审最低价</w:t>
            </w:r>
            <w:r>
              <w:rPr>
                <w:rFonts w:hint="eastAsia" w:ascii="宋体" w:hAnsi="宋体" w:cs="宋体"/>
                <w:color w:val="auto"/>
                <w:kern w:val="0"/>
                <w:szCs w:val="21"/>
                <w:highlight w:val="none"/>
              </w:rPr>
              <w:t xml:space="preserve">法       </w:t>
            </w:r>
          </w:p>
        </w:tc>
      </w:tr>
      <w:tr w14:paraId="5933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3E00506C">
            <w:pPr>
              <w:numPr>
                <w:ilvl w:val="0"/>
                <w:numId w:val="1"/>
              </w:numPr>
              <w:snapToGrid w:val="0"/>
              <w:spacing w:line="240" w:lineRule="auto"/>
              <w:ind w:left="425" w:leftChars="0" w:hanging="425" w:firstLineChars="0"/>
              <w:jc w:val="center"/>
              <w:rPr>
                <w:rFonts w:hint="eastAsia" w:hAnsi="宋体" w:cs="宋体" w:eastAsiaTheme="minorEastAsia"/>
                <w:color w:val="auto"/>
                <w:szCs w:val="21"/>
                <w:highlight w:val="none"/>
                <w:lang w:eastAsia="zh-CN"/>
              </w:rPr>
            </w:pPr>
          </w:p>
        </w:tc>
        <w:tc>
          <w:tcPr>
            <w:tcW w:w="1262" w:type="dxa"/>
            <w:vAlign w:val="center"/>
          </w:tcPr>
          <w:p w14:paraId="30633B92">
            <w:pPr>
              <w:snapToGrid w:val="0"/>
              <w:spacing w:line="240" w:lineRule="auto"/>
              <w:ind w:left="-64" w:leftChars="-31" w:right="-65" w:rightChars="-31" w:hanging="1"/>
              <w:jc w:val="center"/>
              <w:rPr>
                <w:rFonts w:hint="eastAsia" w:hAnsi="宋体" w:cs="宋体" w:eastAsiaTheme="minorEastAsia"/>
                <w:color w:val="auto"/>
                <w:szCs w:val="21"/>
                <w:highlight w:val="none"/>
                <w:lang w:val="en-US" w:eastAsia="zh-CN"/>
              </w:rPr>
            </w:pPr>
            <w:r>
              <w:rPr>
                <w:rFonts w:hint="eastAsia" w:hAnsi="宋体" w:cs="宋体"/>
                <w:color w:val="auto"/>
                <w:szCs w:val="21"/>
                <w:highlight w:val="none"/>
              </w:rPr>
              <w:t>现场</w:t>
            </w:r>
            <w:r>
              <w:rPr>
                <w:rFonts w:hint="eastAsia" w:hAnsi="宋体" w:cs="宋体"/>
                <w:color w:val="auto"/>
                <w:szCs w:val="21"/>
                <w:highlight w:val="none"/>
                <w:lang w:val="en-US" w:eastAsia="zh-CN"/>
              </w:rPr>
              <w:t>验车</w:t>
            </w:r>
          </w:p>
        </w:tc>
        <w:tc>
          <w:tcPr>
            <w:tcW w:w="7385" w:type="dxa"/>
            <w:vAlign w:val="center"/>
          </w:tcPr>
          <w:p w14:paraId="6A0E874A">
            <w:pPr>
              <w:adjustRightInd w:val="0"/>
              <w:spacing w:line="240" w:lineRule="auto"/>
              <w:ind w:firstLine="422" w:firstLineChars="200"/>
              <w:rPr>
                <w:rFonts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在截止日前需将车辆开往我司现场验车，联系电话徐总18014567850。</w:t>
            </w:r>
          </w:p>
        </w:tc>
      </w:tr>
      <w:tr w14:paraId="477A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740CAC88">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462FF713">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偏离</w:t>
            </w:r>
          </w:p>
        </w:tc>
        <w:tc>
          <w:tcPr>
            <w:tcW w:w="7385" w:type="dxa"/>
            <w:vAlign w:val="center"/>
          </w:tcPr>
          <w:p w14:paraId="436F059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不允许实质性偏离</w:t>
            </w:r>
            <w:bookmarkStart w:id="0" w:name="_GoBack"/>
            <w:bookmarkEnd w:id="0"/>
          </w:p>
        </w:tc>
      </w:tr>
      <w:tr w14:paraId="54D9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1051" w:type="dxa"/>
            <w:vAlign w:val="center"/>
          </w:tcPr>
          <w:p w14:paraId="514669EA">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1196C27C">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文件异议的提出</w:t>
            </w:r>
          </w:p>
        </w:tc>
        <w:tc>
          <w:tcPr>
            <w:tcW w:w="7385" w:type="dxa"/>
            <w:vAlign w:val="center"/>
          </w:tcPr>
          <w:p w14:paraId="63F63396">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截止时间</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日前，不在规定时间内提出问题的有权拒绝回复。</w:t>
            </w:r>
          </w:p>
          <w:p w14:paraId="60A6D8EE">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提出方式：</w:t>
            </w:r>
            <w:r>
              <w:rPr>
                <w:rFonts w:hint="eastAsia" w:ascii="宋体" w:hAnsi="宋体" w:cs="宋体"/>
                <w:color w:val="auto"/>
                <w:kern w:val="0"/>
                <w:szCs w:val="21"/>
                <w:highlight w:val="none"/>
                <w:lang w:val="en-US" w:eastAsia="zh-CN"/>
              </w:rPr>
              <w:t>书面递交</w:t>
            </w:r>
            <w:r>
              <w:rPr>
                <w:rFonts w:hint="eastAsia" w:ascii="宋体" w:hAnsi="宋体" w:cs="宋体"/>
                <w:color w:val="auto"/>
                <w:kern w:val="0"/>
                <w:szCs w:val="21"/>
                <w:highlight w:val="none"/>
              </w:rPr>
              <w:t>。在规定异议时间前未对</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文件条款提出质疑的，凡在评审过程中</w:t>
            </w:r>
            <w:r>
              <w:rPr>
                <w:rFonts w:hint="eastAsia" w:ascii="宋体" w:hAnsi="宋体" w:cs="宋体"/>
                <w:color w:val="auto"/>
                <w:kern w:val="0"/>
                <w:szCs w:val="21"/>
                <w:highlight w:val="none"/>
                <w:lang w:eastAsia="zh-CN"/>
              </w:rPr>
              <w:t>涉及</w:t>
            </w:r>
            <w:r>
              <w:rPr>
                <w:rFonts w:hint="eastAsia" w:ascii="宋体" w:hAnsi="宋体" w:cs="宋体"/>
                <w:color w:val="auto"/>
                <w:kern w:val="0"/>
                <w:szCs w:val="21"/>
                <w:highlight w:val="none"/>
              </w:rPr>
              <w:t>的任何评审争议均以</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人解释为准。</w:t>
            </w:r>
          </w:p>
        </w:tc>
      </w:tr>
      <w:tr w14:paraId="6CE77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2EF4479D">
            <w:pPr>
              <w:numPr>
                <w:ilvl w:val="0"/>
                <w:numId w:val="1"/>
              </w:numPr>
              <w:spacing w:line="240" w:lineRule="auto"/>
              <w:ind w:left="425" w:leftChars="0" w:hanging="425" w:firstLineChars="0"/>
              <w:jc w:val="center"/>
              <w:rPr>
                <w:rFonts w:hAnsi="宋体" w:cs="宋体"/>
                <w:color w:val="auto"/>
                <w:szCs w:val="21"/>
                <w:highlight w:val="none"/>
              </w:rPr>
            </w:pPr>
          </w:p>
        </w:tc>
        <w:tc>
          <w:tcPr>
            <w:tcW w:w="1262" w:type="dxa"/>
            <w:vAlign w:val="center"/>
          </w:tcPr>
          <w:p w14:paraId="72D6473E">
            <w:pPr>
              <w:spacing w:line="240" w:lineRule="auto"/>
              <w:ind w:left="10" w:leftChars="0" w:hanging="10" w:hangingChars="5"/>
              <w:jc w:val="center"/>
              <w:textAlignment w:val="center"/>
              <w:rPr>
                <w:rFonts w:hAnsi="宋体" w:cs="宋体"/>
                <w:color w:val="auto"/>
                <w:szCs w:val="21"/>
                <w:highlight w:val="none"/>
              </w:rPr>
            </w:pPr>
            <w:r>
              <w:rPr>
                <w:rFonts w:hint="eastAsia" w:ascii="宋体" w:hAnsi="宋体" w:cs="宋体"/>
                <w:color w:val="auto"/>
                <w:szCs w:val="21"/>
                <w:highlight w:val="none"/>
                <w:lang w:val="en-US" w:eastAsia="zh-CN" w:bidi="ar"/>
              </w:rPr>
              <w:t>采购</w:t>
            </w:r>
            <w:r>
              <w:rPr>
                <w:rFonts w:hint="eastAsia" w:ascii="宋体" w:hAnsi="宋体" w:cs="宋体"/>
                <w:color w:val="auto"/>
                <w:szCs w:val="21"/>
                <w:highlight w:val="none"/>
                <w:lang w:bidi="ar"/>
              </w:rPr>
              <w:t>文件澄清修改</w:t>
            </w:r>
          </w:p>
        </w:tc>
        <w:tc>
          <w:tcPr>
            <w:tcW w:w="7385" w:type="dxa"/>
            <w:vAlign w:val="center"/>
          </w:tcPr>
          <w:p w14:paraId="45B3142C">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中炬科技公司官网</w:t>
            </w:r>
            <w:r>
              <w:rPr>
                <w:rFonts w:hint="eastAsia" w:ascii="宋体" w:hAnsi="宋体" w:cs="宋体"/>
                <w:color w:val="auto"/>
                <w:kern w:val="0"/>
                <w:szCs w:val="21"/>
                <w:highlight w:val="none"/>
              </w:rPr>
              <w:t xml:space="preserve">平台发布。 </w:t>
            </w:r>
          </w:p>
          <w:p w14:paraId="121AF755">
            <w:pPr>
              <w:widowControl/>
              <w:spacing w:line="24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如果澄清、修改回复内容发出的时间距截止时间不足</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天，但不影响文件编制，则不受</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日的期限限制，不推迟截止时间。</w:t>
            </w:r>
          </w:p>
        </w:tc>
      </w:tr>
      <w:tr w14:paraId="3F83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1" w:hRule="atLeast"/>
          <w:jc w:val="center"/>
        </w:trPr>
        <w:tc>
          <w:tcPr>
            <w:tcW w:w="1051" w:type="dxa"/>
            <w:vAlign w:val="center"/>
          </w:tcPr>
          <w:p w14:paraId="16A782B2">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63902BF7">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hint="eastAsia" w:hAnsi="宋体" w:cs="宋体"/>
                <w:color w:val="auto"/>
                <w:szCs w:val="21"/>
                <w:highlight w:val="none"/>
              </w:rPr>
              <w:t>保证金</w:t>
            </w:r>
          </w:p>
        </w:tc>
        <w:tc>
          <w:tcPr>
            <w:tcW w:w="7385" w:type="dxa"/>
            <w:vAlign w:val="center"/>
          </w:tcPr>
          <w:p w14:paraId="77BB127E">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是否要递交</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保证金：</w:t>
            </w:r>
          </w:p>
          <w:p w14:paraId="624591F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sym w:font="Wingdings" w:char="00FE"/>
            </w:r>
            <w:r>
              <w:rPr>
                <w:rFonts w:hint="eastAsia" w:ascii="宋体" w:hAnsi="宋体" w:cs="宋体"/>
                <w:color w:val="auto"/>
                <w:kern w:val="0"/>
                <w:szCs w:val="21"/>
                <w:highlight w:val="none"/>
              </w:rPr>
              <w:t xml:space="preserve">要求        </w:t>
            </w:r>
            <w:r>
              <w:rPr>
                <w:rFonts w:hint="eastAsia" w:ascii="宋体" w:hAnsi="宋体" w:cs="宋体"/>
                <w:color w:val="auto"/>
                <w:kern w:val="0"/>
                <w:szCs w:val="21"/>
                <w:highlight w:val="none"/>
              </w:rPr>
              <w:sym w:font="Wingdings 2" w:char="00A3"/>
            </w:r>
            <w:r>
              <w:rPr>
                <w:rFonts w:hint="eastAsia" w:ascii="宋体" w:hAnsi="宋体" w:cs="宋体"/>
                <w:color w:val="auto"/>
                <w:kern w:val="0"/>
                <w:szCs w:val="21"/>
                <w:highlight w:val="none"/>
              </w:rPr>
              <w:t>不要求</w:t>
            </w:r>
          </w:p>
          <w:p w14:paraId="10D1E912">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HYPERLINK "http://47.98.49.114:9005/backend/page/evaluation/list.html" \t "http://47.98.49.114:9005/backend/page/evaluation/_blank"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保证金应在</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文件递交截止时间前缴纳，未缴纳</w:t>
            </w:r>
            <w:r>
              <w:rPr>
                <w:rFonts w:hint="eastAsia" w:ascii="宋体" w:hAnsi="宋体" w:cs="宋体"/>
                <w:color w:val="auto"/>
                <w:kern w:val="0"/>
                <w:szCs w:val="21"/>
                <w:highlight w:val="none"/>
                <w:lang w:val="en-US" w:eastAsia="zh-CN"/>
              </w:rPr>
              <w:t>保</w:t>
            </w:r>
            <w:r>
              <w:rPr>
                <w:rFonts w:hint="eastAsia" w:ascii="宋体" w:hAnsi="宋体" w:cs="宋体"/>
                <w:color w:val="auto"/>
                <w:kern w:val="0"/>
                <w:szCs w:val="21"/>
                <w:highlight w:val="none"/>
              </w:rPr>
              <w:t>证金或保证金未在规定时间前缴纳的，或未从指定账户缴纳的，其</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将被否决。 </w:t>
            </w:r>
          </w:p>
          <w:p w14:paraId="581EB1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本项目保证金金额：</w:t>
            </w:r>
          </w:p>
          <w:p w14:paraId="08BABCE4">
            <w:pPr>
              <w:adjustRightInd w:val="0"/>
              <w:spacing w:line="24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 w:val="21"/>
                <w:szCs w:val="21"/>
                <w:highlight w:val="none"/>
                <w:lang w:val="en-US" w:eastAsia="zh-CN"/>
              </w:rPr>
              <w:t>中炬科技减水剂运输</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人民币5千元</w:t>
            </w:r>
          </w:p>
          <w:p w14:paraId="3FD3F395">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缴纳方式：银行转账或银行电汇： </w:t>
            </w:r>
          </w:p>
          <w:p w14:paraId="0B3047E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①保证金的到账截止时间：递交</w:t>
            </w:r>
            <w:r>
              <w:rPr>
                <w:rFonts w:hint="eastAsia" w:ascii="宋体" w:hAnsi="宋体" w:cs="宋体"/>
                <w:color w:val="auto"/>
                <w:kern w:val="0"/>
                <w:szCs w:val="21"/>
                <w:highlight w:val="none"/>
                <w:lang w:eastAsia="zh-CN"/>
              </w:rPr>
              <w:t>报价</w:t>
            </w:r>
            <w:r>
              <w:rPr>
                <w:rFonts w:hint="eastAsia" w:ascii="宋体" w:hAnsi="宋体" w:cs="宋体"/>
                <w:color w:val="auto"/>
                <w:kern w:val="0"/>
                <w:szCs w:val="21"/>
                <w:highlight w:val="none"/>
              </w:rPr>
              <w:t xml:space="preserve">文件截止时间。 </w:t>
            </w:r>
          </w:p>
          <w:p w14:paraId="48FF4EB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②保证金应当从</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人账户转出。</w:t>
            </w:r>
          </w:p>
          <w:p w14:paraId="30AB2675">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 xml:space="preserve">③保证金接收账户： </w:t>
            </w:r>
          </w:p>
          <w:p w14:paraId="7F8C9E1B">
            <w:pPr>
              <w:pStyle w:val="24"/>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收  款  人：安徽中炬装配科技有限公司</w:t>
            </w:r>
          </w:p>
          <w:p w14:paraId="754F539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开户行信息：徽商银行淮北相城支行</w:t>
            </w:r>
          </w:p>
          <w:p w14:paraId="51B9904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eastAsiaTheme="minorEastAsia"/>
                <w:color w:val="auto"/>
                <w:kern w:val="0"/>
                <w:sz w:val="21"/>
                <w:szCs w:val="21"/>
                <w:highlight w:val="none"/>
                <w:lang w:val="en-US" w:eastAsia="zh-CN" w:bidi="ar-SA"/>
              </w:rPr>
              <w:t>公 司 账户：1331301021000355909</w:t>
            </w:r>
          </w:p>
          <w:p w14:paraId="1519644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注意事项： </w:t>
            </w:r>
          </w:p>
          <w:p w14:paraId="3653252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1.如本项目采购失败</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将退还保证金。</w:t>
            </w:r>
            <w:r>
              <w:rPr>
                <w:rFonts w:hint="eastAsia" w:ascii="宋体" w:hAnsi="宋体" w:cs="宋体"/>
                <w:color w:val="auto"/>
                <w:kern w:val="0"/>
                <w:szCs w:val="21"/>
                <w:highlight w:val="none"/>
                <w:lang w:val="en-US" w:eastAsia="zh-CN"/>
              </w:rPr>
              <w:t>再次参与</w:t>
            </w:r>
            <w:r>
              <w:rPr>
                <w:rFonts w:hint="eastAsia" w:ascii="宋体" w:hAnsi="宋体" w:cs="宋体"/>
                <w:color w:val="auto"/>
                <w:kern w:val="0"/>
                <w:szCs w:val="21"/>
                <w:highlight w:val="none"/>
              </w:rPr>
              <w:t>，须重新交纳保证金。</w:t>
            </w:r>
          </w:p>
          <w:p w14:paraId="1B6BCB8D">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2.保证金转账时务必备注“</w:t>
            </w:r>
            <w:r>
              <w:rPr>
                <w:rFonts w:hint="eastAsia" w:ascii="宋体" w:hAnsi="宋体" w:cs="宋体"/>
                <w:b/>
                <w:bCs/>
                <w:color w:val="auto"/>
                <w:kern w:val="0"/>
                <w:szCs w:val="21"/>
                <w:highlight w:val="none"/>
              </w:rPr>
              <w:t>********项目保证金</w:t>
            </w:r>
            <w:r>
              <w:rPr>
                <w:rFonts w:hint="eastAsia" w:ascii="宋体" w:hAnsi="宋体" w:cs="宋体"/>
                <w:color w:val="auto"/>
                <w:kern w:val="0"/>
                <w:szCs w:val="21"/>
                <w:highlight w:val="none"/>
              </w:rPr>
              <w:t xml:space="preserve">”字样。 </w:t>
            </w:r>
          </w:p>
          <w:p w14:paraId="5AC36E5C">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人需提</w:t>
            </w:r>
            <w:r>
              <w:rPr>
                <w:rFonts w:hint="eastAsia" w:ascii="宋体" w:hAnsi="宋体" w:cs="宋体"/>
                <w:b w:val="0"/>
                <w:bCs w:val="0"/>
                <w:color w:val="auto"/>
                <w:kern w:val="0"/>
                <w:szCs w:val="21"/>
                <w:highlight w:val="none"/>
              </w:rPr>
              <w:t>供</w:t>
            </w:r>
            <w:r>
              <w:rPr>
                <w:rFonts w:hint="eastAsia" w:ascii="宋体" w:hAnsi="宋体" w:cs="宋体"/>
                <w:b/>
                <w:bCs/>
                <w:color w:val="auto"/>
                <w:kern w:val="0"/>
                <w:szCs w:val="21"/>
                <w:highlight w:val="none"/>
              </w:rPr>
              <w:t>保证金汇出银行汇款票据的扫描件和企业基本账户开户许可证扫描件</w:t>
            </w:r>
            <w:r>
              <w:rPr>
                <w:rFonts w:hint="eastAsia" w:ascii="宋体" w:hAnsi="宋体" w:cs="宋体"/>
                <w:color w:val="auto"/>
                <w:kern w:val="0"/>
                <w:szCs w:val="21"/>
                <w:highlight w:val="none"/>
              </w:rPr>
              <w:fldChar w:fldCharType="end"/>
            </w:r>
          </w:p>
        </w:tc>
      </w:tr>
      <w:tr w14:paraId="590D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051" w:type="dxa"/>
            <w:vAlign w:val="center"/>
          </w:tcPr>
          <w:p w14:paraId="60285296">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40E94B05">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业绩要求</w:t>
            </w:r>
          </w:p>
        </w:tc>
        <w:tc>
          <w:tcPr>
            <w:tcW w:w="7385" w:type="dxa"/>
            <w:vAlign w:val="center"/>
          </w:tcPr>
          <w:p w14:paraId="4250BE4B">
            <w:pPr>
              <w:adjustRightInd w:val="0"/>
              <w:spacing w:line="240" w:lineRule="auto"/>
              <w:ind w:firstLine="440" w:firstLineChars="200"/>
              <w:rPr>
                <w:rFonts w:hint="default" w:ascii="宋体" w:hAnsi="宋体" w:cs="宋体"/>
                <w:color w:val="auto"/>
                <w:kern w:val="0"/>
                <w:szCs w:val="21"/>
                <w:highlight w:val="none"/>
                <w:lang w:val="en-US"/>
              </w:rPr>
            </w:pPr>
            <w:r>
              <w:rPr>
                <w:rFonts w:hint="eastAsia" w:cs="宋体" w:asciiTheme="minorEastAsia" w:hAnsiTheme="minorEastAsia"/>
                <w:color w:val="auto"/>
                <w:sz w:val="22"/>
                <w:highlight w:val="none"/>
                <w:lang w:val="en-US" w:eastAsia="zh-CN"/>
              </w:rPr>
              <w:t>须提供</w:t>
            </w:r>
            <w:r>
              <w:rPr>
                <w:rFonts w:hint="eastAsia" w:cs="宋体" w:asciiTheme="minorEastAsia" w:hAnsiTheme="minorEastAsia" w:eastAsiaTheme="minorEastAsia"/>
                <w:color w:val="auto"/>
                <w:sz w:val="22"/>
                <w:highlight w:val="none"/>
                <w:lang w:val="en-US" w:eastAsia="zh-CN"/>
              </w:rPr>
              <w:t>近两年（202</w:t>
            </w:r>
            <w:r>
              <w:rPr>
                <w:rFonts w:hint="eastAsia" w:cs="宋体" w:asciiTheme="minorEastAsia" w:hAnsiTheme="minorEastAsia"/>
                <w:color w:val="auto"/>
                <w:sz w:val="22"/>
                <w:highlight w:val="none"/>
                <w:lang w:val="en-US" w:eastAsia="zh-CN"/>
              </w:rPr>
              <w:t>4</w:t>
            </w:r>
            <w:r>
              <w:rPr>
                <w:rFonts w:hint="eastAsia" w:cs="宋体" w:asciiTheme="minorEastAsia" w:hAnsiTheme="minorEastAsia" w:eastAsiaTheme="minorEastAsia"/>
                <w:color w:val="auto"/>
                <w:sz w:val="22"/>
                <w:highlight w:val="none"/>
                <w:lang w:val="en-US" w:eastAsia="zh-CN"/>
              </w:rPr>
              <w:t>年</w:t>
            </w:r>
            <w:r>
              <w:rPr>
                <w:rFonts w:hint="eastAsia" w:cs="宋体" w:asciiTheme="minorEastAsia" w:hAnsiTheme="minorEastAsia"/>
                <w:color w:val="auto"/>
                <w:sz w:val="22"/>
                <w:highlight w:val="none"/>
                <w:lang w:val="en-US" w:eastAsia="zh-CN"/>
              </w:rPr>
              <w:t>1</w:t>
            </w:r>
            <w:r>
              <w:rPr>
                <w:rFonts w:hint="eastAsia" w:cs="宋体" w:asciiTheme="minorEastAsia" w:hAnsiTheme="minorEastAsia" w:eastAsiaTheme="minorEastAsia"/>
                <w:color w:val="auto"/>
                <w:sz w:val="22"/>
                <w:highlight w:val="none"/>
                <w:lang w:val="en-US" w:eastAsia="zh-CN"/>
              </w:rPr>
              <w:t>月1日至今）至少1项运输服务</w:t>
            </w:r>
            <w:r>
              <w:rPr>
                <w:rFonts w:hint="eastAsia" w:cs="宋体" w:asciiTheme="minorEastAsia" w:hAnsiTheme="minorEastAsia"/>
                <w:color w:val="auto"/>
                <w:sz w:val="22"/>
                <w:highlight w:val="none"/>
                <w:lang w:val="en-US" w:eastAsia="zh-CN"/>
              </w:rPr>
              <w:t>项目</w:t>
            </w:r>
            <w:r>
              <w:rPr>
                <w:rFonts w:hint="eastAsia" w:cs="宋体" w:asciiTheme="minorEastAsia" w:hAnsiTheme="minorEastAsia" w:eastAsiaTheme="minorEastAsia"/>
                <w:color w:val="auto"/>
                <w:sz w:val="22"/>
                <w:highlight w:val="none"/>
                <w:lang w:val="en-US" w:eastAsia="zh-CN"/>
              </w:rPr>
              <w:t>业绩</w:t>
            </w:r>
            <w:r>
              <w:rPr>
                <w:rFonts w:hint="eastAsia" w:cs="宋体" w:asciiTheme="minorEastAsia" w:hAnsiTheme="minorEastAsia"/>
                <w:color w:val="auto"/>
                <w:sz w:val="22"/>
                <w:highlight w:val="none"/>
                <w:lang w:val="en-US" w:eastAsia="zh-CN"/>
              </w:rPr>
              <w:t>。</w:t>
            </w:r>
          </w:p>
        </w:tc>
      </w:tr>
      <w:tr w14:paraId="18D8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jc w:val="center"/>
        </w:trPr>
        <w:tc>
          <w:tcPr>
            <w:tcW w:w="1051" w:type="dxa"/>
            <w:vAlign w:val="center"/>
          </w:tcPr>
          <w:p w14:paraId="49D0694C">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5ADE109">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签字或盖章要求</w:t>
            </w:r>
          </w:p>
        </w:tc>
        <w:tc>
          <w:tcPr>
            <w:tcW w:w="7385" w:type="dxa"/>
            <w:vAlign w:val="center"/>
          </w:tcPr>
          <w:p w14:paraId="5044C208">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本</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w:t>
            </w:r>
            <w:r>
              <w:rPr>
                <w:rFonts w:hint="eastAsia" w:ascii="宋体" w:hAnsi="宋体" w:cs="宋体"/>
                <w:color w:val="auto"/>
                <w:kern w:val="0"/>
                <w:szCs w:val="21"/>
                <w:highlight w:val="none"/>
                <w:lang w:val="en-US" w:eastAsia="zh-CN"/>
              </w:rPr>
              <w:t>报价文件每页必须有法定代表人（授权代理人）</w:t>
            </w:r>
            <w:r>
              <w:rPr>
                <w:rFonts w:hint="eastAsia" w:ascii="宋体" w:hAnsi="宋体" w:cs="宋体"/>
                <w:color w:val="auto"/>
                <w:kern w:val="0"/>
                <w:szCs w:val="21"/>
                <w:highlight w:val="none"/>
              </w:rPr>
              <w:t>签字</w:t>
            </w:r>
            <w:r>
              <w:rPr>
                <w:rFonts w:hint="eastAsia" w:ascii="宋体" w:hAnsi="宋体" w:cs="宋体"/>
                <w:color w:val="auto"/>
                <w:kern w:val="0"/>
                <w:szCs w:val="21"/>
                <w:highlight w:val="none"/>
                <w:lang w:eastAsia="zh-CN"/>
              </w:rPr>
              <w:t>或加</w:t>
            </w:r>
            <w:r>
              <w:rPr>
                <w:rFonts w:hint="eastAsia" w:ascii="宋体" w:hAnsi="宋体" w:cs="宋体"/>
                <w:color w:val="auto"/>
                <w:kern w:val="0"/>
                <w:szCs w:val="21"/>
                <w:highlight w:val="none"/>
              </w:rPr>
              <w:t>盖</w:t>
            </w:r>
            <w:r>
              <w:rPr>
                <w:rFonts w:hint="eastAsia" w:ascii="宋体" w:hAnsi="宋体" w:cs="宋体"/>
                <w:color w:val="auto"/>
                <w:kern w:val="0"/>
                <w:szCs w:val="21"/>
                <w:highlight w:val="none"/>
                <w:lang w:val="en-US" w:eastAsia="zh-CN"/>
              </w:rPr>
              <w:t>公</w:t>
            </w:r>
            <w:r>
              <w:rPr>
                <w:rFonts w:hint="eastAsia" w:ascii="宋体" w:hAnsi="宋体" w:cs="宋体"/>
                <w:color w:val="auto"/>
                <w:kern w:val="0"/>
                <w:szCs w:val="21"/>
                <w:highlight w:val="none"/>
              </w:rPr>
              <w:t>章。</w:t>
            </w:r>
          </w:p>
          <w:p w14:paraId="066BF471">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由委托代理人签字的</w:t>
            </w:r>
            <w:r>
              <w:rPr>
                <w:rFonts w:hint="eastAsia" w:ascii="宋体" w:hAnsi="宋体" w:cs="宋体"/>
                <w:color w:val="auto"/>
                <w:kern w:val="0"/>
                <w:szCs w:val="21"/>
                <w:highlight w:val="none"/>
                <w:lang w:eastAsia="zh-CN"/>
              </w:rPr>
              <w:t>文件</w:t>
            </w:r>
            <w:r>
              <w:rPr>
                <w:rFonts w:hint="eastAsia" w:ascii="宋体" w:hAnsi="宋体" w:cs="宋体"/>
                <w:color w:val="auto"/>
                <w:kern w:val="0"/>
                <w:szCs w:val="21"/>
                <w:highlight w:val="none"/>
              </w:rPr>
              <w:t>须同时提交法定代表人签署的授权委托书。</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文件中的授权委托书格式、签字、盖章及内容均应符合</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文件规定的格式要求。</w:t>
            </w:r>
          </w:p>
          <w:p w14:paraId="1ABADCE6">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（3）</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文件改动之处应加盖单</w:t>
            </w:r>
            <w:r>
              <w:rPr>
                <w:rFonts w:hint="eastAsia" w:ascii="宋体" w:hAnsi="宋体" w:cs="宋体"/>
                <w:color w:val="auto"/>
                <w:kern w:val="0"/>
                <w:szCs w:val="21"/>
                <w:highlight w:val="none"/>
                <w:lang w:eastAsia="zh-CN"/>
              </w:rPr>
              <w:t>位公</w:t>
            </w:r>
            <w:r>
              <w:rPr>
                <w:rFonts w:hint="eastAsia" w:ascii="宋体" w:hAnsi="宋体" w:cs="宋体"/>
                <w:color w:val="auto"/>
                <w:kern w:val="0"/>
                <w:szCs w:val="21"/>
                <w:highlight w:val="none"/>
              </w:rPr>
              <w:t>章或有授权代理人签字。</w:t>
            </w:r>
          </w:p>
          <w:p w14:paraId="579EE977">
            <w:pPr>
              <w:adjustRightInd w:val="0"/>
              <w:spacing w:line="240" w:lineRule="auto"/>
              <w:ind w:firstLine="422" w:firstLineChars="200"/>
              <w:rPr>
                <w:rFonts w:ascii="宋体" w:hAnsi="宋体" w:cs="宋体"/>
                <w:color w:val="auto"/>
                <w:kern w:val="0"/>
                <w:szCs w:val="21"/>
                <w:highlight w:val="none"/>
              </w:rPr>
            </w:pPr>
            <w:r>
              <w:rPr>
                <w:rFonts w:hint="eastAsia" w:ascii="宋体" w:hAnsi="宋体" w:cs="宋体"/>
                <w:b/>
                <w:bCs/>
                <w:color w:val="auto"/>
                <w:kern w:val="0"/>
                <w:szCs w:val="21"/>
                <w:highlight w:val="none"/>
              </w:rPr>
              <w:t>注：未按要求的签字或盖章作无效处理。</w:t>
            </w:r>
          </w:p>
        </w:tc>
      </w:tr>
      <w:tr w14:paraId="11982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jc w:val="center"/>
        </w:trPr>
        <w:tc>
          <w:tcPr>
            <w:tcW w:w="1051" w:type="dxa"/>
            <w:shd w:val="clear" w:color="auto" w:fill="auto"/>
            <w:vAlign w:val="center"/>
          </w:tcPr>
          <w:p w14:paraId="68C8FB88">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7CE9A3FD">
            <w:pPr>
              <w:snapToGrid w:val="0"/>
              <w:spacing w:line="240" w:lineRule="auto"/>
              <w:ind w:left="-64" w:leftChars="-31" w:right="-65" w:rightChars="-31" w:hanging="1" w:firstLineChars="0"/>
              <w:jc w:val="center"/>
              <w:rPr>
                <w:rFonts w:hint="eastAsia" w:hAnsi="宋体" w:cs="宋体" w:asciiTheme="minorHAnsi" w:eastAsiaTheme="minorEastAsia"/>
                <w:color w:val="auto"/>
                <w:kern w:val="2"/>
                <w:sz w:val="21"/>
                <w:szCs w:val="21"/>
                <w:highlight w:val="none"/>
                <w:lang w:val="en-US" w:eastAsia="zh-CN" w:bidi="ar-SA"/>
              </w:rPr>
            </w:pPr>
            <w:r>
              <w:rPr>
                <w:rFonts w:hint="eastAsia" w:hAnsi="宋体" w:cs="宋体"/>
                <w:color w:val="auto"/>
                <w:szCs w:val="21"/>
                <w:highlight w:val="none"/>
                <w:lang w:val="en-US" w:eastAsia="zh-CN"/>
              </w:rPr>
              <w:t>报价</w:t>
            </w:r>
            <w:r>
              <w:rPr>
                <w:rFonts w:hint="eastAsia" w:hAnsi="宋体" w:cs="宋体"/>
                <w:color w:val="auto"/>
                <w:szCs w:val="21"/>
                <w:highlight w:val="none"/>
              </w:rPr>
              <w:t>文件份数</w:t>
            </w:r>
          </w:p>
        </w:tc>
        <w:tc>
          <w:tcPr>
            <w:tcW w:w="7385" w:type="dxa"/>
            <w:shd w:val="clear" w:color="auto" w:fill="auto"/>
            <w:vAlign w:val="center"/>
          </w:tcPr>
          <w:p w14:paraId="4D08513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纸质</w:t>
            </w:r>
            <w:r>
              <w:rPr>
                <w:rFonts w:hint="eastAsia" w:ascii="宋体" w:hAnsi="宋体" w:cs="宋体"/>
                <w:color w:val="auto"/>
                <w:kern w:val="0"/>
                <w:szCs w:val="21"/>
                <w:highlight w:val="none"/>
              </w:rPr>
              <w:t>版：正本</w:t>
            </w:r>
            <w:r>
              <w:rPr>
                <w:rFonts w:hint="eastAsia" w:ascii="宋体" w:hAnsi="宋体" w:cs="宋体"/>
                <w:color w:val="auto"/>
                <w:kern w:val="0"/>
                <w:szCs w:val="21"/>
                <w:highlight w:val="none"/>
                <w:u w:val="single"/>
              </w:rPr>
              <w:t xml:space="preserve"> 壹 </w:t>
            </w:r>
            <w:r>
              <w:rPr>
                <w:rFonts w:hint="eastAsia" w:ascii="宋体" w:hAnsi="宋体" w:cs="宋体"/>
                <w:color w:val="auto"/>
                <w:kern w:val="0"/>
                <w:szCs w:val="21"/>
                <w:highlight w:val="none"/>
              </w:rPr>
              <w:t>份，副本</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w:t>
            </w:r>
          </w:p>
          <w:p w14:paraId="5384605E">
            <w:pPr>
              <w:adjustRightInd w:val="0"/>
              <w:spacing w:line="240" w:lineRule="auto"/>
              <w:ind w:firstLine="420" w:firstLineChars="200"/>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val="en-US" w:eastAsia="zh-CN"/>
              </w:rPr>
              <w:t>正副本有不同的，</w:t>
            </w:r>
            <w:r>
              <w:rPr>
                <w:rFonts w:hint="eastAsia" w:hAnsi="宋体" w:cs="宋体"/>
                <w:color w:val="auto"/>
                <w:szCs w:val="21"/>
                <w:highlight w:val="none"/>
              </w:rPr>
              <w:t>以正本为准。</w:t>
            </w:r>
          </w:p>
        </w:tc>
      </w:tr>
      <w:tr w14:paraId="0864B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1051" w:type="dxa"/>
            <w:shd w:val="clear" w:color="auto" w:fill="auto"/>
            <w:vAlign w:val="center"/>
          </w:tcPr>
          <w:p w14:paraId="5A62994C">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4E14BDE2">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装订要求</w:t>
            </w:r>
          </w:p>
        </w:tc>
        <w:tc>
          <w:tcPr>
            <w:tcW w:w="7385" w:type="dxa"/>
            <w:shd w:val="clear" w:color="auto" w:fill="auto"/>
            <w:vAlign w:val="center"/>
          </w:tcPr>
          <w:p w14:paraId="37285504">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文件正本、副本分别装订，并在封面标明“正本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副本”字样。</w:t>
            </w:r>
          </w:p>
          <w:p w14:paraId="4585CDCC">
            <w:pPr>
              <w:adjustRightInd w:val="0"/>
              <w:spacing w:line="240" w:lineRule="auto"/>
              <w:ind w:firstLine="422" w:firstLineChars="200"/>
              <w:rPr>
                <w:rFonts w:hint="eastAsia" w:asciiTheme="minorHAnsi" w:hAnsiTheme="minorHAnsi" w:eastAsiaTheme="minorEastAsia" w:cstheme="minorBidi"/>
                <w:color w:val="auto"/>
                <w:kern w:val="2"/>
                <w:sz w:val="21"/>
                <w:szCs w:val="24"/>
                <w:highlight w:val="none"/>
                <w:lang w:val="en-US" w:eastAsia="zh-CN" w:bidi="ar-SA"/>
              </w:rPr>
            </w:pPr>
            <w:r>
              <w:rPr>
                <w:rFonts w:hint="eastAsia" w:ascii="宋体" w:hAnsi="宋体" w:cs="宋体"/>
                <w:b/>
                <w:bCs/>
                <w:color w:val="auto"/>
                <w:kern w:val="0"/>
                <w:szCs w:val="21"/>
                <w:highlight w:val="none"/>
                <w:lang w:eastAsia="zh-CN"/>
              </w:rPr>
              <w:t>2.</w:t>
            </w:r>
            <w:r>
              <w:rPr>
                <w:rFonts w:hint="eastAsia" w:ascii="宋体" w:hAnsi="宋体" w:cs="宋体"/>
                <w:b/>
                <w:bCs/>
                <w:color w:val="auto"/>
                <w:kern w:val="0"/>
                <w:szCs w:val="21"/>
                <w:highlight w:val="none"/>
              </w:rPr>
              <w:t>文件合并装订成册；采用胶订，连续页码，不得采用活页夹等类似方法装订。外包装上加盖</w:t>
            </w:r>
            <w:r>
              <w:rPr>
                <w:rFonts w:hint="eastAsia" w:ascii="宋体" w:hAnsi="宋体" w:cs="宋体"/>
                <w:b/>
                <w:bCs/>
                <w:color w:val="auto"/>
                <w:kern w:val="0"/>
                <w:szCs w:val="21"/>
                <w:highlight w:val="none"/>
                <w:lang w:val="en-US" w:eastAsia="zh-CN"/>
              </w:rPr>
              <w:t>报价</w:t>
            </w:r>
            <w:r>
              <w:rPr>
                <w:rFonts w:hint="eastAsia" w:ascii="宋体" w:hAnsi="宋体" w:cs="宋体"/>
                <w:b/>
                <w:bCs/>
                <w:color w:val="auto"/>
                <w:kern w:val="0"/>
                <w:szCs w:val="21"/>
                <w:highlight w:val="none"/>
              </w:rPr>
              <w:t>人单位公章。</w:t>
            </w:r>
          </w:p>
        </w:tc>
      </w:tr>
      <w:tr w14:paraId="04F28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 w:hRule="atLeast"/>
          <w:jc w:val="center"/>
        </w:trPr>
        <w:tc>
          <w:tcPr>
            <w:tcW w:w="1051" w:type="dxa"/>
            <w:shd w:val="clear" w:color="auto" w:fill="auto"/>
            <w:vAlign w:val="center"/>
          </w:tcPr>
          <w:p w14:paraId="2BD04722">
            <w:pPr>
              <w:numPr>
                <w:ilvl w:val="0"/>
                <w:numId w:val="1"/>
              </w:numPr>
              <w:snapToGrid w:val="0"/>
              <w:spacing w:line="240" w:lineRule="auto"/>
              <w:ind w:left="425" w:leftChars="0" w:hanging="425" w:firstLineChars="0"/>
              <w:jc w:val="center"/>
              <w:rPr>
                <w:rFonts w:hint="eastAsia" w:hAnsi="宋体" w:cs="宋体" w:asciiTheme="minorHAnsi" w:eastAsiaTheme="minorEastAsia"/>
                <w:color w:val="auto"/>
                <w:kern w:val="2"/>
                <w:sz w:val="21"/>
                <w:szCs w:val="21"/>
                <w:highlight w:val="none"/>
                <w:lang w:val="en-US" w:eastAsia="zh-CN" w:bidi="ar-SA"/>
              </w:rPr>
            </w:pPr>
          </w:p>
        </w:tc>
        <w:tc>
          <w:tcPr>
            <w:tcW w:w="1262" w:type="dxa"/>
            <w:shd w:val="clear" w:color="auto" w:fill="auto"/>
            <w:vAlign w:val="center"/>
          </w:tcPr>
          <w:p w14:paraId="1D38F57A">
            <w:pPr>
              <w:snapToGrid w:val="0"/>
              <w:spacing w:line="240" w:lineRule="auto"/>
              <w:ind w:left="-64" w:leftChars="-31" w:right="-65" w:rightChars="-31" w:hanging="1" w:firstLineChars="0"/>
              <w:jc w:val="center"/>
              <w:rPr>
                <w:rFonts w:hint="eastAsia" w:hAnsi="宋体" w:cs="宋体" w:asciiTheme="minorHAnsi" w:eastAsiaTheme="minorEastAsia"/>
                <w:bCs/>
                <w:color w:val="auto"/>
                <w:kern w:val="2"/>
                <w:sz w:val="21"/>
                <w:szCs w:val="21"/>
                <w:highlight w:val="none"/>
                <w:lang w:val="en-US" w:eastAsia="zh-CN" w:bidi="ar-SA"/>
              </w:rPr>
            </w:pPr>
            <w:r>
              <w:rPr>
                <w:rFonts w:hint="eastAsia" w:hAnsi="宋体" w:cs="宋体"/>
                <w:bCs/>
                <w:color w:val="auto"/>
                <w:szCs w:val="21"/>
                <w:highlight w:val="none"/>
              </w:rPr>
              <w:t>封套标记</w:t>
            </w:r>
          </w:p>
        </w:tc>
        <w:tc>
          <w:tcPr>
            <w:tcW w:w="7385" w:type="dxa"/>
            <w:shd w:val="clear" w:color="auto" w:fill="auto"/>
            <w:vAlign w:val="center"/>
          </w:tcPr>
          <w:p w14:paraId="0CDE454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竞价</w:t>
            </w:r>
            <w:r>
              <w:rPr>
                <w:rFonts w:hint="eastAsia" w:ascii="宋体" w:hAnsi="宋体" w:cs="宋体"/>
                <w:color w:val="auto"/>
                <w:kern w:val="0"/>
                <w:szCs w:val="21"/>
                <w:highlight w:val="none"/>
              </w:rPr>
              <w:t>文件，并清楚地标明</w:t>
            </w:r>
          </w:p>
          <w:p w14:paraId="6F453F6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在20**年**月**日**时**分前不得开启</w:t>
            </w:r>
          </w:p>
          <w:p w14:paraId="2F578D21">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人名称：                                                   </w:t>
            </w:r>
          </w:p>
          <w:p w14:paraId="5146AE84">
            <w:pPr>
              <w:adjustRightInd w:val="0"/>
              <w:spacing w:line="240" w:lineRule="auto"/>
              <w:ind w:firstLine="420" w:firstLineChars="200"/>
              <w:jc w:val="both"/>
              <w:rPr>
                <w:rFonts w:hint="eastAsia" w:ascii="宋体" w:hAnsi="宋体" w:cs="宋体" w:eastAsiaTheme="minorEastAsia"/>
                <w:color w:val="auto"/>
                <w:kern w:val="0"/>
                <w:sz w:val="21"/>
                <w:szCs w:val="21"/>
                <w:highlight w:val="none"/>
                <w:lang w:val="en-US" w:eastAsia="zh-CN" w:bidi="ar-SA"/>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 xml:space="preserve">人地址：        </w:t>
            </w:r>
          </w:p>
        </w:tc>
      </w:tr>
      <w:tr w14:paraId="0369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1051" w:type="dxa"/>
            <w:vAlign w:val="center"/>
          </w:tcPr>
          <w:p w14:paraId="574C369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69C4FB2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截止时间</w:t>
            </w:r>
          </w:p>
        </w:tc>
        <w:tc>
          <w:tcPr>
            <w:tcW w:w="7385" w:type="dxa"/>
            <w:vAlign w:val="center"/>
          </w:tcPr>
          <w:p w14:paraId="70F585A6">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见</w:t>
            </w:r>
            <w:r>
              <w:rPr>
                <w:rFonts w:hint="eastAsia" w:ascii="宋体" w:hAnsi="宋体" w:cs="宋体"/>
                <w:color w:val="auto"/>
                <w:kern w:val="0"/>
                <w:szCs w:val="21"/>
                <w:highlight w:val="none"/>
                <w:lang w:val="en-US" w:eastAsia="zh-CN"/>
              </w:rPr>
              <w:t>竞价文件</w:t>
            </w:r>
          </w:p>
        </w:tc>
      </w:tr>
      <w:tr w14:paraId="07F9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51" w:type="dxa"/>
            <w:vAlign w:val="center"/>
          </w:tcPr>
          <w:p w14:paraId="6BDAFDEE">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CEAE56F">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时间和地点</w:t>
            </w:r>
          </w:p>
        </w:tc>
        <w:tc>
          <w:tcPr>
            <w:tcW w:w="7385" w:type="dxa"/>
            <w:vAlign w:val="center"/>
          </w:tcPr>
          <w:p w14:paraId="26F2A7AD">
            <w:pPr>
              <w:adjustRightInd w:val="0"/>
              <w:spacing w:line="240" w:lineRule="auto"/>
              <w:ind w:firstLine="420" w:firstLineChars="200"/>
              <w:jc w:val="both"/>
              <w:rPr>
                <w:rFonts w:hint="default" w:ascii="宋体" w:hAnsi="宋体" w:cs="宋体" w:eastAsiaTheme="minorEastAsia"/>
                <w:color w:val="auto"/>
                <w:kern w:val="0"/>
                <w:szCs w:val="21"/>
                <w:highlight w:val="none"/>
                <w:lang w:val="en-US" w:eastAsia="zh-CN"/>
              </w:rPr>
            </w:pPr>
            <w:r>
              <w:rPr>
                <w:rFonts w:hint="eastAsia" w:ascii="宋体" w:hAnsi="宋体" w:cs="宋体"/>
                <w:color w:val="auto"/>
                <w:kern w:val="0"/>
                <w:szCs w:val="21"/>
                <w:highlight w:val="none"/>
                <w:lang w:val="en-US" w:eastAsia="zh-CN"/>
              </w:rPr>
              <w:t>竞价截止时间后，由采购平台确定。</w:t>
            </w:r>
          </w:p>
        </w:tc>
      </w:tr>
      <w:tr w14:paraId="7901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051" w:type="dxa"/>
            <w:vAlign w:val="center"/>
          </w:tcPr>
          <w:p w14:paraId="6B9F29F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36BA5A8">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lang w:val="en-US" w:eastAsia="zh-CN"/>
              </w:rPr>
              <w:t>评选</w:t>
            </w:r>
            <w:r>
              <w:rPr>
                <w:rFonts w:hint="eastAsia" w:hAnsi="宋体" w:cs="宋体"/>
                <w:color w:val="auto"/>
                <w:szCs w:val="21"/>
                <w:highlight w:val="none"/>
              </w:rPr>
              <w:t>程序</w:t>
            </w:r>
          </w:p>
        </w:tc>
        <w:tc>
          <w:tcPr>
            <w:tcW w:w="7385" w:type="dxa"/>
            <w:vAlign w:val="center"/>
          </w:tcPr>
          <w:p w14:paraId="04E2600C">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密封情况检查：监督人员检查各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单位文件密封情况；</w:t>
            </w:r>
          </w:p>
          <w:p w14:paraId="52E3DB9B">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在监督部门及</w:t>
            </w:r>
            <w:r>
              <w:rPr>
                <w:rFonts w:hint="eastAsia" w:ascii="宋体" w:hAnsi="宋体" w:cs="宋体"/>
                <w:color w:val="auto"/>
                <w:kern w:val="0"/>
                <w:szCs w:val="21"/>
                <w:highlight w:val="none"/>
                <w:lang w:val="en-US" w:eastAsia="zh-CN"/>
              </w:rPr>
              <w:t>评选委员会</w:t>
            </w:r>
            <w:r>
              <w:rPr>
                <w:rFonts w:hint="eastAsia" w:ascii="宋体" w:hAnsi="宋体" w:cs="宋体"/>
                <w:color w:val="auto"/>
                <w:kern w:val="0"/>
                <w:szCs w:val="21"/>
                <w:highlight w:val="none"/>
              </w:rPr>
              <w:t>监督下，现场线下开</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w:t>
            </w:r>
          </w:p>
        </w:tc>
      </w:tr>
      <w:tr w14:paraId="5472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1051" w:type="dxa"/>
            <w:vAlign w:val="center"/>
          </w:tcPr>
          <w:p w14:paraId="228DEBE1">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21BD2BEF">
            <w:pPr>
              <w:snapToGrid w:val="0"/>
              <w:spacing w:line="240" w:lineRule="auto"/>
              <w:ind w:left="-64" w:leftChars="-31" w:right="-65" w:rightChars="-31" w:hanging="1"/>
              <w:jc w:val="center"/>
              <w:rPr>
                <w:rFonts w:hint="eastAsia" w:hAnsi="宋体" w:cs="宋体" w:eastAsiaTheme="minorEastAsia"/>
                <w:color w:val="auto"/>
                <w:szCs w:val="21"/>
                <w:highlight w:val="none"/>
                <w:lang w:eastAsia="zh-CN"/>
              </w:rPr>
            </w:pPr>
            <w:r>
              <w:rPr>
                <w:rFonts w:ascii="Arial" w:hAnsi="Arial" w:cs="Arial"/>
                <w:color w:val="auto"/>
                <w:szCs w:val="21"/>
                <w:highlight w:val="none"/>
                <w:shd w:val="clear" w:color="auto" w:fill="FFFFFF"/>
              </w:rPr>
              <w:t>履约担保</w:t>
            </w:r>
          </w:p>
        </w:tc>
        <w:tc>
          <w:tcPr>
            <w:tcW w:w="7385" w:type="dxa"/>
            <w:vAlign w:val="center"/>
          </w:tcPr>
          <w:p w14:paraId="3BBAA52D">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本次履约担保采用履约保证金方式，金额为合同价款的2%-10%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以采购人要求为准</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 xml:space="preserve">，签订合同前交纳。 </w:t>
            </w:r>
          </w:p>
          <w:p w14:paraId="41C08D1A">
            <w:pPr>
              <w:adjustRightInd w:val="0"/>
              <w:spacing w:line="240" w:lineRule="auto"/>
              <w:ind w:firstLine="420" w:firstLineChars="200"/>
              <w:jc w:val="both"/>
              <w:rPr>
                <w:rFonts w:ascii="宋体" w:hAnsi="宋体" w:cs="宋体"/>
                <w:color w:val="auto"/>
                <w:kern w:val="0"/>
                <w:szCs w:val="21"/>
                <w:highlight w:val="none"/>
              </w:rPr>
            </w:pPr>
            <w:r>
              <w:rPr>
                <w:rFonts w:hint="eastAsia" w:ascii="宋体" w:hAnsi="宋体" w:cs="宋体"/>
                <w:color w:val="auto"/>
                <w:kern w:val="0"/>
                <w:szCs w:val="21"/>
                <w:highlight w:val="none"/>
              </w:rPr>
              <w:t>履约保证金方式：在候选人公示期结束后七个工作日内，现金履约保证金由中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人从本单位基本</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户足额缴纳至</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人指定</w:t>
            </w:r>
            <w:r>
              <w:rPr>
                <w:rFonts w:hint="eastAsia" w:ascii="宋体" w:hAnsi="宋体" w:cs="宋体"/>
                <w:color w:val="auto"/>
                <w:kern w:val="0"/>
                <w:szCs w:val="21"/>
                <w:highlight w:val="none"/>
                <w:lang w:val="en-US" w:eastAsia="zh-CN"/>
              </w:rPr>
              <w:t>账</w:t>
            </w:r>
            <w:r>
              <w:rPr>
                <w:rFonts w:hint="eastAsia" w:ascii="宋体" w:hAnsi="宋体" w:cs="宋体"/>
                <w:color w:val="auto"/>
                <w:kern w:val="0"/>
                <w:szCs w:val="21"/>
                <w:highlight w:val="none"/>
              </w:rPr>
              <w:t>户，不按照规定要求缴纳或逾期将取消其中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资格。经</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人验收合格之日后不计利息退还。</w:t>
            </w:r>
          </w:p>
        </w:tc>
      </w:tr>
      <w:tr w14:paraId="4D4C8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051" w:type="dxa"/>
            <w:vAlign w:val="center"/>
          </w:tcPr>
          <w:p w14:paraId="12B5258B">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552B60C0">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签订合同</w:t>
            </w:r>
          </w:p>
        </w:tc>
        <w:tc>
          <w:tcPr>
            <w:tcW w:w="7385" w:type="dxa"/>
            <w:vAlign w:val="center"/>
          </w:tcPr>
          <w:p w14:paraId="23F597F7">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1.</w:t>
            </w:r>
            <w:r>
              <w:rPr>
                <w:rFonts w:hint="eastAsia" w:ascii="宋体" w:hAnsi="宋体" w:cs="宋体"/>
                <w:color w:val="auto"/>
                <w:kern w:val="0"/>
                <w:szCs w:val="21"/>
                <w:highlight w:val="none"/>
              </w:rPr>
              <w:t>应当自中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通知书发出之日起30日内，根据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文件和中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人的</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文件订立书面合同。</w:t>
            </w:r>
          </w:p>
          <w:p w14:paraId="5AB04C2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eastAsia="zh-CN"/>
              </w:rPr>
              <w:t>2.</w:t>
            </w:r>
            <w:r>
              <w:rPr>
                <w:rFonts w:hint="eastAsia" w:ascii="宋体" w:hAnsi="宋体" w:cs="宋体"/>
                <w:color w:val="auto"/>
                <w:kern w:val="0"/>
                <w:szCs w:val="21"/>
                <w:highlight w:val="none"/>
              </w:rPr>
              <w:t>签订合同主体分别是</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人及中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人。</w:t>
            </w:r>
          </w:p>
        </w:tc>
      </w:tr>
      <w:tr w14:paraId="7672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051" w:type="dxa"/>
            <w:vAlign w:val="center"/>
          </w:tcPr>
          <w:p w14:paraId="1B2CB903">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054F4337">
            <w:pPr>
              <w:snapToGrid w:val="0"/>
              <w:spacing w:line="240" w:lineRule="auto"/>
              <w:ind w:left="-64" w:leftChars="-31" w:right="-65" w:rightChars="-31" w:hanging="1"/>
              <w:jc w:val="center"/>
              <w:rPr>
                <w:rFonts w:hAnsi="宋体" w:cs="宋体"/>
                <w:color w:val="auto"/>
                <w:szCs w:val="21"/>
                <w:highlight w:val="none"/>
              </w:rPr>
            </w:pPr>
            <w:r>
              <w:rPr>
                <w:rFonts w:hint="eastAsia" w:hAnsi="宋体" w:cs="宋体"/>
                <w:color w:val="auto"/>
                <w:szCs w:val="21"/>
                <w:highlight w:val="none"/>
              </w:rPr>
              <w:t>报价说明</w:t>
            </w:r>
          </w:p>
        </w:tc>
        <w:tc>
          <w:tcPr>
            <w:tcW w:w="7385" w:type="dxa"/>
            <w:vAlign w:val="center"/>
          </w:tcPr>
          <w:p w14:paraId="35CDE96A">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人应考虑履约过程中出现的任何情况，价格在合同期内固定不变，在合同履行期间，运输单位不得以任何理由要求提高价格标准。</w:t>
            </w:r>
          </w:p>
        </w:tc>
      </w:tr>
      <w:tr w14:paraId="0A92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051" w:type="dxa"/>
            <w:vAlign w:val="center"/>
          </w:tcPr>
          <w:p w14:paraId="4BDA63E4">
            <w:pPr>
              <w:numPr>
                <w:ilvl w:val="0"/>
                <w:numId w:val="1"/>
              </w:numPr>
              <w:snapToGrid w:val="0"/>
              <w:spacing w:line="240" w:lineRule="auto"/>
              <w:ind w:left="425" w:leftChars="0" w:hanging="425" w:firstLineChars="0"/>
              <w:jc w:val="center"/>
              <w:rPr>
                <w:rFonts w:hAnsi="宋体" w:cs="宋体"/>
                <w:color w:val="auto"/>
                <w:szCs w:val="21"/>
                <w:highlight w:val="none"/>
              </w:rPr>
            </w:pPr>
          </w:p>
        </w:tc>
        <w:tc>
          <w:tcPr>
            <w:tcW w:w="1262" w:type="dxa"/>
            <w:vAlign w:val="center"/>
          </w:tcPr>
          <w:p w14:paraId="252FE65D">
            <w:pPr>
              <w:snapToGrid w:val="0"/>
              <w:spacing w:line="240" w:lineRule="auto"/>
              <w:ind w:right="-65" w:rightChars="-31"/>
              <w:jc w:val="center"/>
              <w:rPr>
                <w:rFonts w:hAnsi="宋体" w:cs="宋体"/>
                <w:color w:val="auto"/>
                <w:szCs w:val="21"/>
                <w:highlight w:val="none"/>
              </w:rPr>
            </w:pPr>
            <w:r>
              <w:rPr>
                <w:rFonts w:hint="eastAsia" w:hAnsi="宋体" w:cs="宋体"/>
                <w:color w:val="auto"/>
                <w:szCs w:val="21"/>
                <w:highlight w:val="none"/>
              </w:rPr>
              <w:t>结果公示</w:t>
            </w:r>
          </w:p>
        </w:tc>
        <w:tc>
          <w:tcPr>
            <w:tcW w:w="7385" w:type="dxa"/>
            <w:vAlign w:val="center"/>
          </w:tcPr>
          <w:p w14:paraId="635597F9">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公示日期：不少于3日</w:t>
            </w:r>
          </w:p>
          <w:p w14:paraId="69AC8F1B">
            <w:pPr>
              <w:adjustRightInd w:val="0"/>
              <w:spacing w:line="24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公示内容：公示内容包括项目名称、中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候选人名单。</w:t>
            </w:r>
          </w:p>
        </w:tc>
      </w:tr>
      <w:tr w14:paraId="3D86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1051" w:type="dxa"/>
            <w:vAlign w:val="center"/>
          </w:tcPr>
          <w:p w14:paraId="2FA1184F">
            <w:pPr>
              <w:widowControl/>
              <w:numPr>
                <w:ilvl w:val="0"/>
                <w:numId w:val="1"/>
              </w:numPr>
              <w:spacing w:line="240" w:lineRule="auto"/>
              <w:ind w:left="425" w:leftChars="0" w:hanging="425" w:firstLineChars="0"/>
              <w:jc w:val="center"/>
              <w:rPr>
                <w:rFonts w:hAnsi="宋体" w:cs="宋体"/>
                <w:color w:val="auto"/>
                <w:szCs w:val="21"/>
                <w:highlight w:val="none"/>
              </w:rPr>
            </w:pPr>
          </w:p>
        </w:tc>
        <w:tc>
          <w:tcPr>
            <w:tcW w:w="1262" w:type="dxa"/>
            <w:vAlign w:val="center"/>
          </w:tcPr>
          <w:p w14:paraId="1503F31A">
            <w:pPr>
              <w:widowControl/>
              <w:spacing w:line="240" w:lineRule="auto"/>
              <w:jc w:val="center"/>
              <w:rPr>
                <w:rFonts w:hAnsi="宋体" w:cs="宋体"/>
                <w:color w:val="auto"/>
                <w:szCs w:val="21"/>
                <w:highlight w:val="none"/>
              </w:rPr>
            </w:pPr>
            <w:r>
              <w:rPr>
                <w:rFonts w:hint="eastAsia" w:ascii="宋体" w:hAnsi="宋体" w:cs="宋体"/>
                <w:color w:val="auto"/>
                <w:kern w:val="0"/>
                <w:szCs w:val="21"/>
                <w:highlight w:val="none"/>
              </w:rPr>
              <w:t>履约审查</w:t>
            </w:r>
          </w:p>
        </w:tc>
        <w:tc>
          <w:tcPr>
            <w:tcW w:w="7385" w:type="dxa"/>
            <w:vAlign w:val="center"/>
          </w:tcPr>
          <w:p w14:paraId="24D29906">
            <w:pPr>
              <w:adjustRightInd w:val="0"/>
              <w:spacing w:line="240" w:lineRule="auto"/>
              <w:ind w:firstLine="420" w:firstLineChars="200"/>
              <w:rPr>
                <w:rFonts w:ascii="宋体" w:hAnsi="宋体" w:cs="宋体"/>
                <w:color w:val="auto"/>
                <w:kern w:val="0"/>
                <w:szCs w:val="21"/>
                <w:highlight w:val="none"/>
              </w:rPr>
            </w:pPr>
            <w:r>
              <w:rPr>
                <w:rFonts w:hint="eastAsia"/>
                <w:color w:val="auto"/>
                <w:highlight w:val="none"/>
                <w:lang w:val="en-US" w:eastAsia="zh-CN"/>
              </w:rPr>
              <w:t>报价</w:t>
            </w:r>
            <w:r>
              <w:rPr>
                <w:rFonts w:hint="eastAsia"/>
                <w:color w:val="auto"/>
                <w:highlight w:val="none"/>
              </w:rPr>
              <w:t>人对其提供材料的真实性负责。评</w:t>
            </w:r>
            <w:r>
              <w:rPr>
                <w:rFonts w:hint="eastAsia"/>
                <w:color w:val="auto"/>
                <w:highlight w:val="none"/>
                <w:lang w:val="en-US" w:eastAsia="zh-CN"/>
              </w:rPr>
              <w:t>选</w:t>
            </w:r>
            <w:r>
              <w:rPr>
                <w:rFonts w:hint="eastAsia"/>
                <w:color w:val="auto"/>
                <w:highlight w:val="none"/>
              </w:rPr>
              <w:t>委员会向</w:t>
            </w:r>
            <w:r>
              <w:rPr>
                <w:rFonts w:hint="eastAsia"/>
                <w:color w:val="auto"/>
                <w:highlight w:val="none"/>
                <w:lang w:val="en-US" w:eastAsia="zh-CN"/>
              </w:rPr>
              <w:t>报价</w:t>
            </w:r>
            <w:r>
              <w:rPr>
                <w:rFonts w:hint="eastAsia"/>
                <w:color w:val="auto"/>
                <w:highlight w:val="none"/>
              </w:rPr>
              <w:t>人推荐中</w:t>
            </w:r>
            <w:r>
              <w:rPr>
                <w:rFonts w:hint="eastAsia"/>
                <w:color w:val="auto"/>
                <w:highlight w:val="none"/>
                <w:lang w:val="en-US" w:eastAsia="zh-CN"/>
              </w:rPr>
              <w:t>选</w:t>
            </w:r>
            <w:r>
              <w:rPr>
                <w:rFonts w:hint="eastAsia"/>
                <w:color w:val="auto"/>
                <w:highlight w:val="none"/>
              </w:rPr>
              <w:t>候选人名单后，</w:t>
            </w:r>
            <w:r>
              <w:rPr>
                <w:rFonts w:hint="eastAsia"/>
                <w:color w:val="auto"/>
                <w:highlight w:val="none"/>
                <w:lang w:val="en-US" w:eastAsia="zh-CN"/>
              </w:rPr>
              <w:t>采购</w:t>
            </w:r>
            <w:r>
              <w:rPr>
                <w:rFonts w:hint="eastAsia"/>
                <w:color w:val="auto"/>
                <w:highlight w:val="none"/>
              </w:rPr>
              <w:t>人有权对第一中</w:t>
            </w:r>
            <w:r>
              <w:rPr>
                <w:rFonts w:hint="eastAsia"/>
                <w:color w:val="auto"/>
                <w:highlight w:val="none"/>
                <w:lang w:val="en-US" w:eastAsia="zh-CN"/>
              </w:rPr>
              <w:t>选</w:t>
            </w:r>
            <w:r>
              <w:rPr>
                <w:rFonts w:hint="eastAsia"/>
                <w:color w:val="auto"/>
                <w:highlight w:val="none"/>
              </w:rPr>
              <w:t>候选人进行考察、约谈或其他必要的措施进行调查了解其材料真实性，是否具备本项目履约能力等，如发现有弄虚作假等违反法律法规行为或中</w:t>
            </w:r>
            <w:r>
              <w:rPr>
                <w:rFonts w:hint="eastAsia"/>
                <w:color w:val="auto"/>
                <w:highlight w:val="none"/>
                <w:lang w:val="en-US" w:eastAsia="zh-CN"/>
              </w:rPr>
              <w:t>选</w:t>
            </w:r>
            <w:r>
              <w:rPr>
                <w:rFonts w:hint="eastAsia"/>
                <w:color w:val="auto"/>
                <w:highlight w:val="none"/>
              </w:rPr>
              <w:t>（候选）人受到异议（质疑）、投诉等，不按要求配合核实，</w:t>
            </w:r>
            <w:r>
              <w:rPr>
                <w:rFonts w:hint="eastAsia"/>
                <w:color w:val="auto"/>
                <w:highlight w:val="none"/>
                <w:lang w:val="en-US" w:eastAsia="zh-CN"/>
              </w:rPr>
              <w:t>采购</w:t>
            </w:r>
            <w:r>
              <w:rPr>
                <w:rFonts w:hint="eastAsia"/>
                <w:color w:val="auto"/>
                <w:highlight w:val="none"/>
              </w:rPr>
              <w:t>人有权视为其提供虚假材料、取消其候选或中</w:t>
            </w:r>
            <w:r>
              <w:rPr>
                <w:rFonts w:hint="eastAsia"/>
                <w:color w:val="auto"/>
                <w:highlight w:val="none"/>
                <w:lang w:val="en-US" w:eastAsia="zh-CN"/>
              </w:rPr>
              <w:t>选</w:t>
            </w:r>
            <w:r>
              <w:rPr>
                <w:rFonts w:hint="eastAsia"/>
                <w:color w:val="auto"/>
                <w:highlight w:val="none"/>
              </w:rPr>
              <w:t>资格，并将其列入供应商“黑名单”。</w:t>
            </w:r>
            <w:r>
              <w:rPr>
                <w:rFonts w:hint="eastAsia"/>
                <w:color w:val="auto"/>
                <w:highlight w:val="none"/>
                <w:lang w:val="en-US" w:eastAsia="zh-CN"/>
              </w:rPr>
              <w:t>采购</w:t>
            </w:r>
            <w:r>
              <w:rPr>
                <w:rFonts w:hint="eastAsia"/>
                <w:color w:val="auto"/>
                <w:highlight w:val="none"/>
              </w:rPr>
              <w:t>人有权选择第二中</w:t>
            </w:r>
            <w:r>
              <w:rPr>
                <w:rFonts w:hint="eastAsia"/>
                <w:color w:val="auto"/>
                <w:highlight w:val="none"/>
                <w:lang w:val="en-US" w:eastAsia="zh-CN"/>
              </w:rPr>
              <w:t>选</w:t>
            </w:r>
            <w:r>
              <w:rPr>
                <w:rFonts w:hint="eastAsia"/>
                <w:color w:val="auto"/>
                <w:highlight w:val="none"/>
              </w:rPr>
              <w:t>候选人为中</w:t>
            </w:r>
            <w:r>
              <w:rPr>
                <w:rFonts w:hint="eastAsia"/>
                <w:color w:val="auto"/>
                <w:highlight w:val="none"/>
                <w:lang w:val="en-US" w:eastAsia="zh-CN"/>
              </w:rPr>
              <w:t>选</w:t>
            </w:r>
            <w:r>
              <w:rPr>
                <w:rFonts w:hint="eastAsia"/>
                <w:color w:val="auto"/>
                <w:highlight w:val="none"/>
              </w:rPr>
              <w:t>人或重新</w:t>
            </w:r>
            <w:r>
              <w:rPr>
                <w:rFonts w:hint="eastAsia"/>
                <w:color w:val="auto"/>
                <w:highlight w:val="none"/>
                <w:lang w:val="en-US" w:eastAsia="zh-CN"/>
              </w:rPr>
              <w:t>采购</w:t>
            </w:r>
            <w:r>
              <w:rPr>
                <w:rFonts w:hint="eastAsia"/>
                <w:color w:val="auto"/>
                <w:highlight w:val="none"/>
              </w:rPr>
              <w:t>。</w:t>
            </w:r>
          </w:p>
        </w:tc>
      </w:tr>
      <w:tr w14:paraId="630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9698" w:type="dxa"/>
            <w:gridSpan w:val="3"/>
            <w:vAlign w:val="center"/>
          </w:tcPr>
          <w:p w14:paraId="74885A9C">
            <w:pPr>
              <w:adjustRightInd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其  他</w:t>
            </w:r>
          </w:p>
        </w:tc>
      </w:tr>
      <w:tr w14:paraId="26E8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1051" w:type="dxa"/>
            <w:vAlign w:val="center"/>
          </w:tcPr>
          <w:p w14:paraId="6AD25945">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2D960B72">
            <w:pPr>
              <w:adjustRightInd w:val="0"/>
              <w:spacing w:line="240" w:lineRule="auto"/>
              <w:ind w:firstLine="420" w:firstLineChars="200"/>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本次竞价活动要求报价人具备较强的运输保障能力，所提供的运输车辆必须载重吨位需符合国家道路运输相关规定进行标载运输，要求车辆为液罐运输车，</w:t>
            </w:r>
            <w:r>
              <w:rPr>
                <w:rFonts w:hint="eastAsia" w:ascii="宋体" w:hAnsi="宋体" w:cs="宋体"/>
                <w:color w:val="auto"/>
                <w:kern w:val="0"/>
                <w:szCs w:val="21"/>
                <w:highlight w:val="none"/>
                <w:lang w:val="en-US" w:eastAsia="zh-CN"/>
              </w:rPr>
              <w:t>液罐车罐体具有耐防腐性能（包括不限于不锈钢罐体、罐体内部做防腐处理等），</w:t>
            </w:r>
            <w:r>
              <w:rPr>
                <w:rFonts w:hint="eastAsia" w:ascii="宋体" w:hAnsi="宋体" w:cs="宋体"/>
                <w:color w:val="auto"/>
                <w:kern w:val="0"/>
                <w:szCs w:val="21"/>
                <w:highlight w:val="none"/>
              </w:rPr>
              <w:t>自备</w:t>
            </w:r>
            <w:r>
              <w:rPr>
                <w:rFonts w:hint="eastAsia" w:ascii="宋体" w:hAnsi="宋体" w:cs="宋体"/>
                <w:color w:val="auto"/>
                <w:kern w:val="0"/>
                <w:szCs w:val="21"/>
                <w:highlight w:val="none"/>
                <w:lang w:val="en-US" w:eastAsia="zh-CN"/>
              </w:rPr>
              <w:t>打料设备</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包括不限于打料泵、打料管道等</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，且</w:t>
            </w:r>
            <w:r>
              <w:rPr>
                <w:rFonts w:hint="eastAsia" w:ascii="宋体" w:hAnsi="宋体" w:cs="宋体"/>
                <w:color w:val="auto"/>
                <w:kern w:val="0"/>
                <w:szCs w:val="21"/>
                <w:highlight w:val="none"/>
                <w:lang w:val="en-US" w:eastAsia="zh-CN"/>
              </w:rPr>
              <w:t>10吨及15吨的</w:t>
            </w:r>
            <w:r>
              <w:rPr>
                <w:rFonts w:hint="eastAsia" w:ascii="宋体" w:hAnsi="宋体" w:cs="宋体"/>
                <w:color w:val="auto"/>
                <w:kern w:val="0"/>
                <w:szCs w:val="21"/>
                <w:highlight w:val="none"/>
              </w:rPr>
              <w:t>2种类型车辆</w:t>
            </w:r>
            <w:r>
              <w:rPr>
                <w:rFonts w:hint="eastAsia" w:ascii="宋体" w:hAnsi="宋体" w:cs="宋体"/>
                <w:color w:val="auto"/>
                <w:kern w:val="0"/>
                <w:szCs w:val="21"/>
                <w:highlight w:val="none"/>
                <w:lang w:val="en-US" w:eastAsia="zh-CN"/>
              </w:rPr>
              <w:t>均</w:t>
            </w:r>
            <w:r>
              <w:rPr>
                <w:rFonts w:hint="eastAsia" w:ascii="宋体" w:hAnsi="宋体" w:cs="宋体"/>
                <w:color w:val="auto"/>
                <w:kern w:val="0"/>
                <w:szCs w:val="21"/>
                <w:highlight w:val="none"/>
              </w:rPr>
              <w:t>不少于2辆</w:t>
            </w:r>
            <w:r>
              <w:rPr>
                <w:rFonts w:hint="eastAsia" w:ascii="宋体" w:hAnsi="宋体" w:cs="宋体"/>
                <w:color w:val="auto"/>
                <w:kern w:val="0"/>
                <w:szCs w:val="21"/>
                <w:highlight w:val="none"/>
                <w:lang w:eastAsia="zh-CN"/>
              </w:rPr>
              <w:t>，在截止日前需将车辆开往我司现场验车。</w:t>
            </w:r>
            <w:r>
              <w:rPr>
                <w:rFonts w:hint="eastAsia" w:ascii="宋体" w:hAnsi="宋体" w:cs="宋体"/>
                <w:color w:val="auto"/>
                <w:kern w:val="0"/>
                <w:szCs w:val="21"/>
                <w:highlight w:val="none"/>
              </w:rPr>
              <w:t>所有运输车辆均需拥有道路运输相关</w:t>
            </w:r>
            <w:r>
              <w:rPr>
                <w:rFonts w:hint="eastAsia" w:ascii="宋体" w:hAnsi="宋体" w:cs="宋体"/>
                <w:color w:val="auto"/>
                <w:kern w:val="0"/>
                <w:szCs w:val="21"/>
                <w:highlight w:val="none"/>
                <w:lang w:val="en-US" w:eastAsia="zh-CN"/>
              </w:rPr>
              <w:t>合法</w:t>
            </w:r>
            <w:r>
              <w:rPr>
                <w:rFonts w:hint="eastAsia" w:ascii="宋体" w:hAnsi="宋体" w:cs="宋体"/>
                <w:color w:val="auto"/>
                <w:kern w:val="0"/>
                <w:szCs w:val="21"/>
                <w:highlight w:val="none"/>
              </w:rPr>
              <w:t>行驶证件，需满足国家环保排放标准要求（国五及国五以上排放标准或新能源车辆）</w:t>
            </w:r>
            <w:r>
              <w:rPr>
                <w:rFonts w:hint="eastAsia" w:ascii="宋体" w:hAnsi="宋体" w:cs="宋体"/>
                <w:color w:val="auto"/>
                <w:kern w:val="0"/>
                <w:szCs w:val="21"/>
                <w:highlight w:val="none"/>
                <w:lang w:eastAsia="zh-CN"/>
              </w:rPr>
              <w:t>。</w:t>
            </w:r>
          </w:p>
          <w:p w14:paraId="0E641D78">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人根据</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人需求，能在规定时间内将货物运输至指定地点，并24小时满足运输要求，不能影响</w:t>
            </w: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人正常的生产经营活动。</w:t>
            </w:r>
          </w:p>
        </w:tc>
      </w:tr>
      <w:tr w14:paraId="423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6C7D37F9">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33DE077E">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人必须执行</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人制定的安全、环保等现场管理要求，并负责现场的清洁、整理。</w:t>
            </w:r>
          </w:p>
        </w:tc>
      </w:tr>
      <w:tr w14:paraId="7D24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051" w:type="dxa"/>
            <w:vAlign w:val="center"/>
          </w:tcPr>
          <w:p w14:paraId="5E8622B6">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62A8C8B4">
            <w:pPr>
              <w:adjustRightInd w:val="0"/>
              <w:spacing w:line="24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采购</w:t>
            </w:r>
            <w:r>
              <w:rPr>
                <w:rFonts w:hint="eastAsia" w:ascii="宋体" w:hAnsi="宋体" w:cs="宋体"/>
                <w:color w:val="auto"/>
                <w:kern w:val="0"/>
                <w:szCs w:val="21"/>
                <w:highlight w:val="none"/>
              </w:rPr>
              <w:t>人保留对</w:t>
            </w:r>
            <w:r>
              <w:rPr>
                <w:rFonts w:hint="eastAsia" w:ascii="宋体" w:hAnsi="宋体" w:cs="宋体"/>
                <w:color w:val="auto"/>
                <w:kern w:val="0"/>
                <w:szCs w:val="21"/>
                <w:highlight w:val="none"/>
                <w:lang w:val="en-US" w:eastAsia="zh-CN"/>
              </w:rPr>
              <w:t>报价</w:t>
            </w:r>
            <w:r>
              <w:rPr>
                <w:rFonts w:hint="eastAsia" w:ascii="宋体" w:hAnsi="宋体" w:cs="宋体"/>
                <w:color w:val="auto"/>
                <w:kern w:val="0"/>
                <w:szCs w:val="21"/>
                <w:highlight w:val="none"/>
              </w:rPr>
              <w:t>人中</w:t>
            </w:r>
            <w:r>
              <w:rPr>
                <w:rFonts w:hint="eastAsia" w:ascii="宋体" w:hAnsi="宋体" w:cs="宋体"/>
                <w:color w:val="auto"/>
                <w:kern w:val="0"/>
                <w:szCs w:val="21"/>
                <w:highlight w:val="none"/>
                <w:lang w:val="en-US" w:eastAsia="zh-CN"/>
              </w:rPr>
              <w:t>选</w:t>
            </w:r>
            <w:r>
              <w:rPr>
                <w:rFonts w:hint="eastAsia" w:ascii="宋体" w:hAnsi="宋体" w:cs="宋体"/>
                <w:color w:val="auto"/>
                <w:kern w:val="0"/>
                <w:szCs w:val="21"/>
                <w:highlight w:val="none"/>
              </w:rPr>
              <w:t>与否</w:t>
            </w:r>
            <w:r>
              <w:rPr>
                <w:rFonts w:hint="eastAsia" w:ascii="宋体" w:hAnsi="宋体" w:cs="宋体"/>
                <w:color w:val="auto"/>
                <w:kern w:val="0"/>
                <w:szCs w:val="21"/>
                <w:highlight w:val="none"/>
                <w:lang w:eastAsia="zh-CN"/>
              </w:rPr>
              <w:t>不作任何解释</w:t>
            </w:r>
            <w:r>
              <w:rPr>
                <w:rFonts w:hint="eastAsia" w:ascii="宋体" w:hAnsi="宋体" w:cs="宋体"/>
                <w:color w:val="auto"/>
                <w:kern w:val="0"/>
                <w:szCs w:val="21"/>
                <w:highlight w:val="none"/>
              </w:rPr>
              <w:t>的权利。</w:t>
            </w:r>
          </w:p>
        </w:tc>
      </w:tr>
      <w:tr w14:paraId="49B3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051" w:type="dxa"/>
            <w:vAlign w:val="center"/>
          </w:tcPr>
          <w:p w14:paraId="7E6B0FDA">
            <w:pPr>
              <w:numPr>
                <w:ilvl w:val="0"/>
                <w:numId w:val="2"/>
              </w:numPr>
              <w:snapToGrid w:val="0"/>
              <w:spacing w:line="240" w:lineRule="auto"/>
              <w:ind w:left="425" w:leftChars="0" w:hanging="425" w:firstLineChars="0"/>
              <w:jc w:val="center"/>
              <w:rPr>
                <w:rFonts w:hAnsi="宋体" w:cs="宋体"/>
                <w:color w:val="auto"/>
                <w:szCs w:val="21"/>
                <w:highlight w:val="none"/>
              </w:rPr>
            </w:pPr>
          </w:p>
        </w:tc>
        <w:tc>
          <w:tcPr>
            <w:tcW w:w="8647" w:type="dxa"/>
            <w:gridSpan w:val="2"/>
            <w:vAlign w:val="center"/>
          </w:tcPr>
          <w:p w14:paraId="20E39558">
            <w:pPr>
              <w:adjustRightInd w:val="0"/>
              <w:spacing w:line="240" w:lineRule="auto"/>
              <w:ind w:firstLine="420" w:firstLineChars="200"/>
              <w:rPr>
                <w:rFonts w:hint="default" w:ascii="宋体" w:hAnsi="宋体" w:cs="宋体"/>
                <w:color w:val="auto"/>
                <w:kern w:val="0"/>
                <w:szCs w:val="21"/>
                <w:highlight w:val="green"/>
                <w:lang w:val="en-US" w:eastAsia="zh-CN"/>
              </w:rPr>
            </w:pPr>
            <w:r>
              <w:rPr>
                <w:rFonts w:hint="eastAsia" w:ascii="宋体" w:hAnsi="宋体" w:cs="宋体"/>
                <w:color w:val="auto"/>
                <w:kern w:val="0"/>
                <w:szCs w:val="21"/>
                <w:highlight w:val="none"/>
                <w:lang w:val="en-US" w:eastAsia="zh-CN"/>
              </w:rPr>
              <w:t>各项目允许二次议价。二次议价以各项目最低价为标准，首先与评分最高单位议价，若其不愿意降价，则与评分第二单位议价，以此类推，最终确定中选人。均选择1-2家中选候选单位。</w:t>
            </w:r>
          </w:p>
        </w:tc>
      </w:tr>
    </w:tbl>
    <w:p w14:paraId="34DFF4BD">
      <w:pPr>
        <w:spacing w:line="500" w:lineRule="exact"/>
        <w:jc w:val="both"/>
        <w:rPr>
          <w:rFonts w:hint="eastAsia" w:asciiTheme="minorEastAsia" w:hAnsiTheme="minorEastAsia"/>
          <w:b/>
          <w:color w:val="auto"/>
          <w:sz w:val="24"/>
          <w:szCs w:val="24"/>
          <w:lang w:eastAsia="zh-CN"/>
        </w:rPr>
      </w:pPr>
    </w:p>
    <w:p w14:paraId="1A45A7D8">
      <w:pPr>
        <w:spacing w:line="500" w:lineRule="exact"/>
        <w:jc w:val="both"/>
        <w:rPr>
          <w:rFonts w:hint="eastAsia" w:asciiTheme="minorEastAsia" w:hAnsiTheme="minorEastAsia"/>
          <w:b/>
          <w:color w:val="auto"/>
          <w:sz w:val="32"/>
          <w:szCs w:val="32"/>
          <w:lang w:val="en-US" w:eastAsia="zh-CN"/>
        </w:rPr>
      </w:pPr>
    </w:p>
    <w:p w14:paraId="638D37EB">
      <w:pPr>
        <w:pStyle w:val="23"/>
        <w:rPr>
          <w:rFonts w:hint="eastAsia" w:asciiTheme="minorEastAsia" w:hAnsiTheme="minorEastAsia"/>
          <w:b/>
          <w:color w:val="auto"/>
          <w:sz w:val="32"/>
          <w:szCs w:val="32"/>
          <w:lang w:val="en-US" w:eastAsia="zh-CN"/>
        </w:rPr>
      </w:pPr>
    </w:p>
    <w:p w14:paraId="5337F6FB">
      <w:pPr>
        <w:rPr>
          <w:rFonts w:hint="eastAsia" w:asciiTheme="minorEastAsia" w:hAnsiTheme="minorEastAsia"/>
          <w:b/>
          <w:color w:val="auto"/>
          <w:sz w:val="32"/>
          <w:szCs w:val="32"/>
          <w:lang w:val="en-US" w:eastAsia="zh-CN"/>
        </w:rPr>
      </w:pPr>
    </w:p>
    <w:p w14:paraId="029072CE">
      <w:pPr>
        <w:pStyle w:val="23"/>
        <w:rPr>
          <w:rFonts w:hint="eastAsia" w:asciiTheme="minorEastAsia" w:hAnsiTheme="minorEastAsia"/>
          <w:b/>
          <w:color w:val="auto"/>
          <w:sz w:val="32"/>
          <w:szCs w:val="32"/>
          <w:lang w:val="en-US" w:eastAsia="zh-CN"/>
        </w:rPr>
      </w:pPr>
    </w:p>
    <w:p w14:paraId="4F56C9DD">
      <w:pPr>
        <w:rPr>
          <w:rFonts w:hint="eastAsia"/>
          <w:color w:val="auto"/>
          <w:lang w:val="en-US" w:eastAsia="zh-CN"/>
        </w:rPr>
      </w:pPr>
    </w:p>
    <w:p w14:paraId="38307AE4">
      <w:pPr>
        <w:spacing w:line="500" w:lineRule="exact"/>
        <w:jc w:val="center"/>
        <w:rPr>
          <w:rFonts w:ascii="黑体" w:hAnsi="黑体" w:eastAsia="黑体"/>
          <w:color w:val="auto"/>
          <w:sz w:val="24"/>
          <w:szCs w:val="24"/>
        </w:rPr>
      </w:pPr>
      <w:r>
        <w:rPr>
          <w:rFonts w:hint="eastAsia" w:asciiTheme="minorEastAsia" w:hAnsiTheme="minorEastAsia"/>
          <w:b/>
          <w:color w:val="auto"/>
          <w:sz w:val="32"/>
          <w:szCs w:val="32"/>
          <w:lang w:val="en-US" w:eastAsia="zh-CN"/>
        </w:rPr>
        <w:t>六、</w:t>
      </w:r>
      <w:r>
        <w:rPr>
          <w:rFonts w:hint="eastAsia" w:asciiTheme="minorEastAsia" w:hAnsiTheme="minorEastAsia"/>
          <w:b/>
          <w:color w:val="auto"/>
          <w:sz w:val="32"/>
          <w:szCs w:val="32"/>
        </w:rPr>
        <w:t>评</w:t>
      </w:r>
      <w:r>
        <w:rPr>
          <w:rFonts w:hint="eastAsia" w:asciiTheme="minorEastAsia" w:hAnsiTheme="minorEastAsia"/>
          <w:b/>
          <w:color w:val="auto"/>
          <w:sz w:val="32"/>
          <w:szCs w:val="32"/>
          <w:lang w:eastAsia="zh-CN"/>
        </w:rPr>
        <w:t>选</w:t>
      </w:r>
      <w:r>
        <w:rPr>
          <w:rFonts w:hint="eastAsia" w:asciiTheme="minorEastAsia" w:hAnsiTheme="minorEastAsia"/>
          <w:b/>
          <w:color w:val="auto"/>
          <w:sz w:val="32"/>
          <w:szCs w:val="32"/>
        </w:rPr>
        <w:t>办法</w:t>
      </w:r>
    </w:p>
    <w:p w14:paraId="15D34B11">
      <w:pPr>
        <w:spacing w:line="460" w:lineRule="exact"/>
        <w:ind w:firstLine="422" w:firstLineChars="200"/>
        <w:rPr>
          <w:rFonts w:hAnsi="宋体"/>
          <w:b/>
          <w:color w:val="auto"/>
          <w:szCs w:val="21"/>
          <w:highlight w:val="none"/>
        </w:rPr>
      </w:pPr>
      <w:r>
        <w:rPr>
          <w:rFonts w:hint="eastAsia" w:hAnsi="宋体"/>
          <w:b/>
          <w:color w:val="auto"/>
          <w:szCs w:val="21"/>
          <w:highlight w:val="none"/>
        </w:rPr>
        <w:t>一、总 则</w:t>
      </w:r>
    </w:p>
    <w:p w14:paraId="62F7639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（一）采用</w:t>
      </w:r>
      <w:r>
        <w:rPr>
          <w:rFonts w:hint="eastAsia" w:hAnsi="宋体"/>
          <w:color w:val="auto"/>
          <w:szCs w:val="21"/>
          <w:highlight w:val="none"/>
          <w:lang w:val="en-US" w:eastAsia="zh-CN"/>
        </w:rPr>
        <w:t>最低价</w:t>
      </w:r>
      <w:r>
        <w:rPr>
          <w:rFonts w:hint="eastAsia" w:hAnsi="宋体"/>
          <w:color w:val="auto"/>
          <w:szCs w:val="21"/>
          <w:highlight w:val="none"/>
        </w:rPr>
        <w:t>法。</w:t>
      </w:r>
    </w:p>
    <w:p w14:paraId="7AE583BF">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（二）组建的评</w:t>
      </w:r>
      <w:r>
        <w:rPr>
          <w:rFonts w:hint="eastAsia" w:hAnsi="宋体"/>
          <w:color w:val="auto"/>
          <w:szCs w:val="21"/>
          <w:highlight w:val="none"/>
          <w:lang w:val="en-US" w:eastAsia="zh-CN"/>
        </w:rPr>
        <w:t>选</w:t>
      </w:r>
      <w:r>
        <w:rPr>
          <w:rFonts w:hint="eastAsia" w:hAnsi="宋体"/>
          <w:color w:val="auto"/>
          <w:szCs w:val="21"/>
          <w:highlight w:val="none"/>
        </w:rPr>
        <w:t>委员会依据</w:t>
      </w:r>
      <w:r>
        <w:rPr>
          <w:rFonts w:hint="eastAsia" w:hAnsi="宋体"/>
          <w:color w:val="auto"/>
          <w:szCs w:val="21"/>
          <w:highlight w:val="none"/>
          <w:lang w:val="en-US" w:eastAsia="zh-CN"/>
        </w:rPr>
        <w:t>采购</w:t>
      </w:r>
      <w:r>
        <w:rPr>
          <w:rFonts w:hint="eastAsia" w:hAnsi="宋体"/>
          <w:color w:val="auto"/>
          <w:szCs w:val="21"/>
          <w:highlight w:val="none"/>
        </w:rPr>
        <w:t>文件中的标准、办法对</w:t>
      </w:r>
      <w:r>
        <w:rPr>
          <w:rFonts w:hint="eastAsia" w:hAnsi="宋体"/>
          <w:color w:val="auto"/>
          <w:szCs w:val="21"/>
          <w:highlight w:val="none"/>
          <w:lang w:val="en-US" w:eastAsia="zh-CN"/>
        </w:rPr>
        <w:t>报价</w:t>
      </w:r>
      <w:r>
        <w:rPr>
          <w:rFonts w:hint="eastAsia" w:hAnsi="宋体"/>
          <w:color w:val="auto"/>
          <w:szCs w:val="21"/>
          <w:highlight w:val="none"/>
        </w:rPr>
        <w:t>文件进行评</w:t>
      </w:r>
      <w:r>
        <w:rPr>
          <w:rFonts w:hint="eastAsia" w:hAnsi="宋体"/>
          <w:color w:val="auto"/>
          <w:szCs w:val="21"/>
          <w:highlight w:val="none"/>
          <w:lang w:val="en-US" w:eastAsia="zh-CN"/>
        </w:rPr>
        <w:t>选</w:t>
      </w:r>
      <w:r>
        <w:rPr>
          <w:rFonts w:hint="eastAsia" w:hAnsi="宋体"/>
          <w:color w:val="auto"/>
          <w:szCs w:val="21"/>
          <w:highlight w:val="none"/>
        </w:rPr>
        <w:t>。</w:t>
      </w:r>
    </w:p>
    <w:p w14:paraId="0E9119BC">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二、内容与程序</w:t>
      </w:r>
    </w:p>
    <w:p w14:paraId="6ECCF4A4">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（一）内容包括对技术部分和商务部分的评审和比较。</w:t>
      </w:r>
    </w:p>
    <w:p w14:paraId="1489FF75">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rPr>
        <w:t>（二）程序如下：</w:t>
      </w:r>
    </w:p>
    <w:p w14:paraId="43CA93EB">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1.</w:t>
      </w:r>
      <w:r>
        <w:rPr>
          <w:rFonts w:hint="eastAsia" w:hAnsi="宋体"/>
          <w:color w:val="auto"/>
          <w:szCs w:val="21"/>
          <w:highlight w:val="none"/>
          <w:lang w:val="en-US" w:eastAsia="zh-CN"/>
        </w:rPr>
        <w:t>资格</w:t>
      </w:r>
      <w:r>
        <w:rPr>
          <w:rFonts w:hint="eastAsia" w:hAnsi="宋体"/>
          <w:color w:val="auto"/>
          <w:szCs w:val="21"/>
          <w:highlight w:val="none"/>
        </w:rPr>
        <w:t>评审、技术</w:t>
      </w:r>
      <w:r>
        <w:rPr>
          <w:rFonts w:hint="eastAsia" w:hAnsi="宋体"/>
          <w:color w:val="auto"/>
          <w:szCs w:val="21"/>
          <w:highlight w:val="none"/>
          <w:lang w:val="en-US" w:eastAsia="zh-CN"/>
        </w:rPr>
        <w:t>部分</w:t>
      </w:r>
      <w:r>
        <w:rPr>
          <w:rFonts w:hint="eastAsia" w:hAnsi="宋体"/>
          <w:color w:val="auto"/>
          <w:szCs w:val="21"/>
          <w:highlight w:val="none"/>
        </w:rPr>
        <w:t>、商务</w:t>
      </w:r>
      <w:r>
        <w:rPr>
          <w:rFonts w:hint="eastAsia" w:hAnsi="宋体"/>
          <w:color w:val="auto"/>
          <w:szCs w:val="21"/>
          <w:highlight w:val="none"/>
          <w:lang w:val="en-US" w:eastAsia="zh-CN"/>
        </w:rPr>
        <w:t>部分</w:t>
      </w:r>
      <w:r>
        <w:rPr>
          <w:rFonts w:hint="eastAsia" w:hAnsi="宋体"/>
          <w:color w:val="auto"/>
          <w:szCs w:val="21"/>
          <w:highlight w:val="none"/>
        </w:rPr>
        <w:t>。</w:t>
      </w:r>
    </w:p>
    <w:p w14:paraId="2FBCCFC1">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2.</w:t>
      </w:r>
      <w:r>
        <w:rPr>
          <w:rFonts w:hint="eastAsia" w:hAnsi="宋体"/>
          <w:color w:val="auto"/>
          <w:szCs w:val="21"/>
          <w:highlight w:val="none"/>
        </w:rPr>
        <w:t>评</w:t>
      </w:r>
      <w:r>
        <w:rPr>
          <w:rFonts w:hint="eastAsia" w:hAnsi="宋体"/>
          <w:color w:val="auto"/>
          <w:szCs w:val="21"/>
          <w:highlight w:val="none"/>
          <w:lang w:val="en-US" w:eastAsia="zh-CN"/>
        </w:rPr>
        <w:t>选</w:t>
      </w:r>
      <w:r>
        <w:rPr>
          <w:rFonts w:hint="eastAsia" w:hAnsi="宋体"/>
          <w:color w:val="auto"/>
          <w:szCs w:val="21"/>
          <w:highlight w:val="none"/>
        </w:rPr>
        <w:t>委员会成员对进入详细评</w:t>
      </w:r>
      <w:r>
        <w:rPr>
          <w:rFonts w:hint="eastAsia" w:hAnsi="宋体"/>
          <w:color w:val="auto"/>
          <w:szCs w:val="21"/>
          <w:highlight w:val="none"/>
          <w:lang w:val="en-US" w:eastAsia="zh-CN"/>
        </w:rPr>
        <w:t>选</w:t>
      </w:r>
      <w:r>
        <w:rPr>
          <w:rFonts w:hint="eastAsia" w:hAnsi="宋体"/>
          <w:color w:val="auto"/>
          <w:szCs w:val="21"/>
          <w:highlight w:val="none"/>
        </w:rPr>
        <w:t>的</w:t>
      </w:r>
      <w:r>
        <w:rPr>
          <w:rFonts w:hint="eastAsia" w:hAnsi="宋体"/>
          <w:color w:val="auto"/>
          <w:szCs w:val="21"/>
          <w:highlight w:val="none"/>
          <w:lang w:val="en-US" w:eastAsia="zh-CN"/>
        </w:rPr>
        <w:t>报价</w:t>
      </w:r>
      <w:r>
        <w:rPr>
          <w:rFonts w:hint="eastAsia" w:hAnsi="宋体"/>
          <w:color w:val="auto"/>
          <w:szCs w:val="21"/>
          <w:highlight w:val="none"/>
        </w:rPr>
        <w:t>文件进行独立评审。</w:t>
      </w:r>
    </w:p>
    <w:p w14:paraId="1EF6C807">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eastAsia="zh-CN"/>
        </w:rPr>
        <w:t>3.</w:t>
      </w:r>
      <w:r>
        <w:rPr>
          <w:rFonts w:hint="eastAsia" w:hAnsi="宋体"/>
          <w:color w:val="auto"/>
          <w:szCs w:val="21"/>
          <w:highlight w:val="none"/>
          <w:lang w:val="en-US" w:eastAsia="zh-CN"/>
        </w:rPr>
        <w:t>报价</w:t>
      </w:r>
      <w:r>
        <w:rPr>
          <w:rFonts w:hint="eastAsia" w:hAnsi="宋体"/>
          <w:color w:val="auto"/>
          <w:szCs w:val="21"/>
          <w:highlight w:val="none"/>
        </w:rPr>
        <w:t>人有以下情形之一的，其文件将被作无效处理：</w:t>
      </w:r>
    </w:p>
    <w:p w14:paraId="1B52EC72">
      <w:pPr>
        <w:tabs>
          <w:tab w:val="left" w:pos="510"/>
        </w:tabs>
        <w:spacing w:line="360" w:lineRule="auto"/>
        <w:ind w:firstLine="420" w:firstLineChars="200"/>
        <w:rPr>
          <w:rFonts w:hAnsi="宋体"/>
          <w:b/>
          <w:bCs/>
          <w:color w:val="auto"/>
          <w:szCs w:val="21"/>
          <w:highlight w:val="none"/>
        </w:rPr>
      </w:pPr>
      <w:r>
        <w:rPr>
          <w:rFonts w:hint="eastAsia" w:hAnsi="宋体"/>
          <w:color w:val="auto"/>
          <w:szCs w:val="21"/>
          <w:highlight w:val="none"/>
        </w:rPr>
        <w:t>初步评审未通过的；文件未实质上响应要求和条件的；恶意进行不平衡报价或报价高于最高限价的；存在弄虚作假、行贿等不符合相关</w:t>
      </w:r>
      <w:r>
        <w:rPr>
          <w:rFonts w:hint="eastAsia" w:hAnsi="宋体"/>
          <w:color w:val="auto"/>
          <w:szCs w:val="21"/>
          <w:highlight w:val="none"/>
          <w:lang w:eastAsia="zh-CN"/>
        </w:rPr>
        <w:t>法律法规</w:t>
      </w:r>
      <w:r>
        <w:rPr>
          <w:rFonts w:hint="eastAsia" w:hAnsi="宋体"/>
          <w:color w:val="auto"/>
          <w:szCs w:val="21"/>
          <w:highlight w:val="none"/>
        </w:rPr>
        <w:t>规定行为的；</w:t>
      </w:r>
      <w:r>
        <w:rPr>
          <w:rFonts w:hint="eastAsia" w:hAnsi="宋体"/>
          <w:b/>
          <w:bCs/>
          <w:color w:val="auto"/>
          <w:szCs w:val="21"/>
          <w:highlight w:val="none"/>
        </w:rPr>
        <w:t>存在串通</w:t>
      </w:r>
      <w:r>
        <w:rPr>
          <w:rFonts w:hint="eastAsia" w:hAnsi="宋体"/>
          <w:b/>
          <w:bCs/>
          <w:color w:val="auto"/>
          <w:szCs w:val="21"/>
          <w:highlight w:val="none"/>
          <w:lang w:eastAsia="zh-CN"/>
        </w:rPr>
        <w:t>报价</w:t>
      </w:r>
      <w:r>
        <w:rPr>
          <w:rFonts w:hint="eastAsia" w:hAnsi="宋体"/>
          <w:b/>
          <w:bCs/>
          <w:color w:val="auto"/>
          <w:szCs w:val="21"/>
          <w:highlight w:val="none"/>
        </w:rPr>
        <w:t>或视为串通</w:t>
      </w:r>
      <w:r>
        <w:rPr>
          <w:rFonts w:hint="eastAsia" w:hAnsi="宋体"/>
          <w:b/>
          <w:bCs/>
          <w:color w:val="auto"/>
          <w:szCs w:val="21"/>
          <w:highlight w:val="none"/>
          <w:lang w:eastAsia="zh-CN"/>
        </w:rPr>
        <w:t>报价</w:t>
      </w:r>
      <w:r>
        <w:rPr>
          <w:rFonts w:hint="eastAsia" w:hAnsi="宋体"/>
          <w:b/>
          <w:bCs/>
          <w:color w:val="auto"/>
          <w:szCs w:val="21"/>
          <w:highlight w:val="none"/>
        </w:rPr>
        <w:t>行为的；存在其他法定</w:t>
      </w:r>
      <w:r>
        <w:rPr>
          <w:rFonts w:hint="eastAsia" w:hAnsi="宋体"/>
          <w:b/>
          <w:bCs/>
          <w:color w:val="auto"/>
          <w:szCs w:val="21"/>
          <w:highlight w:val="none"/>
          <w:lang w:eastAsia="zh-CN"/>
        </w:rPr>
        <w:t>作为</w:t>
      </w:r>
      <w:r>
        <w:rPr>
          <w:rFonts w:hint="eastAsia" w:hAnsi="宋体"/>
          <w:b/>
          <w:bCs/>
          <w:color w:val="auto"/>
          <w:szCs w:val="21"/>
          <w:highlight w:val="none"/>
        </w:rPr>
        <w:t>无效处理情形的。</w:t>
      </w:r>
    </w:p>
    <w:p w14:paraId="32ED013B">
      <w:pPr>
        <w:tabs>
          <w:tab w:val="left" w:pos="510"/>
        </w:tabs>
        <w:spacing w:line="360" w:lineRule="auto"/>
        <w:ind w:firstLine="422" w:firstLineChars="200"/>
        <w:rPr>
          <w:rFonts w:hAnsi="宋体"/>
          <w:b/>
          <w:bCs/>
          <w:color w:val="auto"/>
          <w:szCs w:val="21"/>
          <w:highlight w:val="none"/>
        </w:rPr>
      </w:pPr>
      <w:r>
        <w:rPr>
          <w:rFonts w:hint="eastAsia" w:hAnsi="宋体"/>
          <w:b/>
          <w:bCs/>
          <w:color w:val="auto"/>
          <w:szCs w:val="21"/>
          <w:highlight w:val="none"/>
        </w:rPr>
        <w:t>三、评审</w:t>
      </w:r>
    </w:p>
    <w:p w14:paraId="685C93DA">
      <w:pPr>
        <w:tabs>
          <w:tab w:val="left" w:pos="510"/>
        </w:tabs>
        <w:spacing w:line="360" w:lineRule="auto"/>
        <w:ind w:firstLine="420" w:firstLineChars="200"/>
        <w:rPr>
          <w:rFonts w:hAnsi="宋体"/>
          <w:color w:val="auto"/>
          <w:szCs w:val="21"/>
          <w:highlight w:val="none"/>
        </w:rPr>
      </w:pPr>
      <w:r>
        <w:rPr>
          <w:rFonts w:hint="eastAsia" w:hAnsi="宋体"/>
          <w:color w:val="auto"/>
          <w:szCs w:val="21"/>
          <w:highlight w:val="none"/>
          <w:lang w:val="en-US" w:eastAsia="zh-CN"/>
        </w:rPr>
        <w:t>报价</w:t>
      </w:r>
      <w:r>
        <w:rPr>
          <w:rFonts w:hint="eastAsia" w:hAnsi="宋体"/>
          <w:color w:val="auto"/>
          <w:szCs w:val="21"/>
          <w:highlight w:val="none"/>
        </w:rPr>
        <w:t>文件进行符合性检查和响应性确定。当</w:t>
      </w:r>
      <w:r>
        <w:rPr>
          <w:rFonts w:hint="eastAsia" w:hAnsi="宋体"/>
          <w:color w:val="auto"/>
          <w:szCs w:val="21"/>
          <w:highlight w:val="none"/>
          <w:lang w:val="en-US" w:eastAsia="zh-CN"/>
        </w:rPr>
        <w:t>报价</w:t>
      </w:r>
      <w:r>
        <w:rPr>
          <w:rFonts w:hint="eastAsia" w:hAnsi="宋体"/>
          <w:color w:val="auto"/>
          <w:szCs w:val="21"/>
          <w:highlight w:val="none"/>
        </w:rPr>
        <w:t>文件出现下列情形之一的将视为无效，按无效处理，不得进入详细评审；见下表：</w:t>
      </w:r>
    </w:p>
    <w:tbl>
      <w:tblPr>
        <w:tblStyle w:val="19"/>
        <w:tblW w:w="9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1609"/>
        <w:gridCol w:w="2214"/>
        <w:gridCol w:w="5381"/>
      </w:tblGrid>
      <w:tr w14:paraId="1AFA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928" w:type="dxa"/>
            <w:gridSpan w:val="2"/>
            <w:vAlign w:val="center"/>
          </w:tcPr>
          <w:p w14:paraId="6BA1DF4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条款号</w:t>
            </w:r>
          </w:p>
        </w:tc>
        <w:tc>
          <w:tcPr>
            <w:tcW w:w="2214" w:type="dxa"/>
            <w:vAlign w:val="center"/>
          </w:tcPr>
          <w:p w14:paraId="46B4C2D2">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评审因素</w:t>
            </w:r>
          </w:p>
        </w:tc>
        <w:tc>
          <w:tcPr>
            <w:tcW w:w="5381" w:type="dxa"/>
            <w:vAlign w:val="center"/>
          </w:tcPr>
          <w:p w14:paraId="39D9E40B">
            <w:pPr>
              <w:spacing w:line="240" w:lineRule="auto"/>
              <w:jc w:val="center"/>
              <w:textAlignment w:val="center"/>
              <w:rPr>
                <w:rFonts w:ascii="宋体" w:hAnsi="宋体" w:cs="宋体"/>
                <w:b/>
                <w:color w:val="auto"/>
                <w:sz w:val="18"/>
                <w:szCs w:val="18"/>
                <w:highlight w:val="none"/>
              </w:rPr>
            </w:pPr>
            <w:r>
              <w:rPr>
                <w:rFonts w:hint="eastAsia" w:ascii="宋体" w:hAnsi="宋体" w:cs="宋体"/>
                <w:b/>
                <w:color w:val="auto"/>
                <w:sz w:val="18"/>
                <w:szCs w:val="18"/>
                <w:highlight w:val="none"/>
              </w:rPr>
              <w:t>评审标准</w:t>
            </w:r>
          </w:p>
        </w:tc>
      </w:tr>
      <w:tr w14:paraId="2170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19" w:type="dxa"/>
            <w:vMerge w:val="restart"/>
            <w:vAlign w:val="center"/>
          </w:tcPr>
          <w:p w14:paraId="513DBEA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1609" w:type="dxa"/>
            <w:vMerge w:val="restart"/>
            <w:vAlign w:val="center"/>
          </w:tcPr>
          <w:p w14:paraId="419BC3C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形式评审标准</w:t>
            </w:r>
          </w:p>
        </w:tc>
        <w:tc>
          <w:tcPr>
            <w:tcW w:w="2214" w:type="dxa"/>
            <w:vAlign w:val="center"/>
          </w:tcPr>
          <w:p w14:paraId="2D126D9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人名称</w:t>
            </w:r>
          </w:p>
        </w:tc>
        <w:tc>
          <w:tcPr>
            <w:tcW w:w="5381" w:type="dxa"/>
            <w:vAlign w:val="center"/>
          </w:tcPr>
          <w:p w14:paraId="353007D0">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名称与营业执照、相关资质资格证书（如有）一致，名称变更的，应当提供证书颁发等单位</w:t>
            </w:r>
            <w:r>
              <w:rPr>
                <w:rFonts w:hint="eastAsia" w:ascii="宋体" w:hAnsi="宋体" w:cs="宋体"/>
                <w:color w:val="auto"/>
                <w:kern w:val="0"/>
                <w:sz w:val="18"/>
                <w:szCs w:val="18"/>
                <w:highlight w:val="none"/>
                <w:lang w:eastAsia="zh-CN"/>
              </w:rPr>
              <w:t>提供</w:t>
            </w:r>
            <w:r>
              <w:rPr>
                <w:rFonts w:hint="eastAsia" w:ascii="宋体" w:hAnsi="宋体" w:cs="宋体"/>
                <w:color w:val="auto"/>
                <w:kern w:val="0"/>
                <w:sz w:val="18"/>
                <w:szCs w:val="18"/>
                <w:highlight w:val="none"/>
              </w:rPr>
              <w:t>的变更说明。</w:t>
            </w:r>
          </w:p>
        </w:tc>
      </w:tr>
      <w:tr w14:paraId="111C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19" w:type="dxa"/>
            <w:vMerge w:val="continue"/>
            <w:vAlign w:val="center"/>
          </w:tcPr>
          <w:p w14:paraId="4C002DC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644FBF">
            <w:pPr>
              <w:spacing w:line="240" w:lineRule="auto"/>
              <w:jc w:val="center"/>
              <w:textAlignment w:val="center"/>
              <w:rPr>
                <w:rFonts w:ascii="宋体" w:hAnsi="宋体" w:cs="宋体"/>
                <w:color w:val="auto"/>
                <w:sz w:val="18"/>
                <w:szCs w:val="18"/>
                <w:highlight w:val="none"/>
              </w:rPr>
            </w:pPr>
          </w:p>
        </w:tc>
        <w:tc>
          <w:tcPr>
            <w:tcW w:w="2214" w:type="dxa"/>
            <w:vAlign w:val="center"/>
          </w:tcPr>
          <w:p w14:paraId="569B06C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函签字盖章</w:t>
            </w:r>
          </w:p>
        </w:tc>
        <w:tc>
          <w:tcPr>
            <w:tcW w:w="5381" w:type="dxa"/>
            <w:vAlign w:val="center"/>
          </w:tcPr>
          <w:p w14:paraId="15F8A1B8">
            <w:pPr>
              <w:adjustRightInd w:val="0"/>
              <w:spacing w:line="240" w:lineRule="auto"/>
              <w:ind w:firstLine="360" w:firstLineChars="200"/>
              <w:rPr>
                <w:rFonts w:ascii="宋体" w:hAnsi="宋体" w:cs="宋体"/>
                <w:color w:val="auto"/>
                <w:kern w:val="0"/>
                <w:sz w:val="18"/>
                <w:szCs w:val="18"/>
                <w:highlight w:val="none"/>
              </w:rPr>
            </w:pPr>
            <w:r>
              <w:rPr>
                <w:rFonts w:hint="eastAsia" w:hAnsi="宋体"/>
                <w:color w:val="auto"/>
                <w:sz w:val="18"/>
                <w:szCs w:val="18"/>
                <w:highlight w:val="none"/>
                <w:lang w:val="en-US" w:eastAsia="zh-CN"/>
              </w:rPr>
              <w:t>报价</w:t>
            </w:r>
            <w:r>
              <w:rPr>
                <w:rFonts w:hint="eastAsia" w:hAnsi="宋体"/>
                <w:color w:val="auto"/>
                <w:sz w:val="18"/>
                <w:szCs w:val="18"/>
                <w:highlight w:val="none"/>
              </w:rPr>
              <w:t>文件法定代表人身份证明或法定代表人的代理人是否有效，</w:t>
            </w:r>
            <w:r>
              <w:rPr>
                <w:rFonts w:hint="eastAsia" w:hAnsi="宋体"/>
                <w:color w:val="auto"/>
                <w:sz w:val="18"/>
                <w:szCs w:val="18"/>
                <w:highlight w:val="none"/>
                <w:lang w:val="en-US" w:eastAsia="zh-CN"/>
              </w:rPr>
              <w:t>报价</w:t>
            </w:r>
            <w:r>
              <w:rPr>
                <w:rFonts w:hint="eastAsia" w:hAnsi="宋体"/>
                <w:color w:val="auto"/>
                <w:sz w:val="18"/>
                <w:szCs w:val="18"/>
                <w:highlight w:val="none"/>
              </w:rPr>
              <w:t>文件签字、盖章是否符合规定，如有授权委托书，则授权委托书的内容和形式是否符合规定。</w:t>
            </w:r>
          </w:p>
        </w:tc>
      </w:tr>
      <w:tr w14:paraId="7B28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19" w:type="dxa"/>
            <w:vMerge w:val="continue"/>
            <w:vAlign w:val="center"/>
          </w:tcPr>
          <w:p w14:paraId="6CFCE000">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59CB92BF">
            <w:pPr>
              <w:spacing w:line="240" w:lineRule="auto"/>
              <w:jc w:val="center"/>
              <w:textAlignment w:val="center"/>
              <w:rPr>
                <w:rFonts w:ascii="宋体" w:hAnsi="宋体" w:cs="宋体"/>
                <w:color w:val="auto"/>
                <w:sz w:val="18"/>
                <w:szCs w:val="18"/>
                <w:highlight w:val="none"/>
              </w:rPr>
            </w:pPr>
          </w:p>
        </w:tc>
        <w:tc>
          <w:tcPr>
            <w:tcW w:w="2214" w:type="dxa"/>
            <w:vAlign w:val="center"/>
          </w:tcPr>
          <w:p w14:paraId="1C7A6B1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报价</w:t>
            </w:r>
            <w:r>
              <w:rPr>
                <w:rFonts w:hint="eastAsia" w:ascii="宋体" w:hAnsi="宋体" w:cs="宋体"/>
                <w:color w:val="auto"/>
                <w:sz w:val="18"/>
                <w:szCs w:val="18"/>
                <w:highlight w:val="none"/>
              </w:rPr>
              <w:t>文件格式</w:t>
            </w:r>
          </w:p>
        </w:tc>
        <w:tc>
          <w:tcPr>
            <w:tcW w:w="5381" w:type="dxa"/>
            <w:vAlign w:val="center"/>
          </w:tcPr>
          <w:p w14:paraId="1DC741D7">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文件格式”要求</w:t>
            </w:r>
          </w:p>
        </w:tc>
      </w:tr>
      <w:tr w14:paraId="47D75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319" w:type="dxa"/>
            <w:vMerge w:val="restart"/>
            <w:vAlign w:val="center"/>
          </w:tcPr>
          <w:p w14:paraId="755DAC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1609" w:type="dxa"/>
            <w:vMerge w:val="restart"/>
            <w:vAlign w:val="center"/>
          </w:tcPr>
          <w:p w14:paraId="51432251">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资格评审标准</w:t>
            </w:r>
          </w:p>
        </w:tc>
        <w:tc>
          <w:tcPr>
            <w:tcW w:w="2214" w:type="dxa"/>
            <w:vAlign w:val="center"/>
          </w:tcPr>
          <w:p w14:paraId="51A5743E">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营业执照</w:t>
            </w:r>
          </w:p>
        </w:tc>
        <w:tc>
          <w:tcPr>
            <w:tcW w:w="5381" w:type="dxa"/>
            <w:vAlign w:val="center"/>
          </w:tcPr>
          <w:p w14:paraId="11A67A7C">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企业具有独立法人资格，且企业注册资本金在人民币壹佰万元</w:t>
            </w:r>
            <w:r>
              <w:rPr>
                <w:rFonts w:hint="eastAsia" w:ascii="宋体" w:hAnsi="宋体" w:cs="宋体"/>
                <w:color w:val="auto"/>
                <w:kern w:val="0"/>
                <w:sz w:val="18"/>
                <w:szCs w:val="18"/>
                <w:highlight w:val="none"/>
                <w:lang w:val="en-US" w:eastAsia="zh-CN"/>
              </w:rPr>
              <w:t>及</w:t>
            </w:r>
            <w:r>
              <w:rPr>
                <w:rFonts w:hint="eastAsia" w:ascii="宋体" w:hAnsi="宋体" w:cs="宋体"/>
                <w:color w:val="auto"/>
                <w:kern w:val="0"/>
                <w:sz w:val="18"/>
                <w:szCs w:val="18"/>
                <w:highlight w:val="none"/>
              </w:rPr>
              <w:t>以上</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大型国央企除外</w:t>
            </w:r>
            <w:r>
              <w:rPr>
                <w:rFonts w:hint="eastAsia" w:ascii="宋体" w:hAnsi="宋体" w:cs="宋体"/>
                <w:color w:val="auto"/>
                <w:kern w:val="0"/>
                <w:sz w:val="18"/>
                <w:szCs w:val="18"/>
                <w:highlight w:val="none"/>
                <w:lang w:eastAsia="zh-CN"/>
              </w:rPr>
              <w:t>）</w:t>
            </w:r>
          </w:p>
        </w:tc>
      </w:tr>
      <w:tr w14:paraId="1F2D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319" w:type="dxa"/>
            <w:vMerge w:val="continue"/>
            <w:vAlign w:val="center"/>
          </w:tcPr>
          <w:p w14:paraId="706FF5CC">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321DBDE2">
            <w:pPr>
              <w:spacing w:line="240" w:lineRule="auto"/>
              <w:jc w:val="center"/>
              <w:textAlignment w:val="center"/>
              <w:rPr>
                <w:rFonts w:ascii="宋体" w:hAnsi="宋体" w:cs="宋体"/>
                <w:color w:val="auto"/>
                <w:sz w:val="18"/>
                <w:szCs w:val="18"/>
                <w:highlight w:val="none"/>
              </w:rPr>
            </w:pPr>
          </w:p>
        </w:tc>
        <w:tc>
          <w:tcPr>
            <w:tcW w:w="2214" w:type="dxa"/>
            <w:vAlign w:val="center"/>
          </w:tcPr>
          <w:p w14:paraId="366E6F3D">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企业资质</w:t>
            </w:r>
          </w:p>
        </w:tc>
        <w:tc>
          <w:tcPr>
            <w:tcW w:w="5381" w:type="dxa"/>
            <w:vAlign w:val="center"/>
          </w:tcPr>
          <w:p w14:paraId="47160D5F">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olor w:val="auto"/>
                <w:sz w:val="18"/>
                <w:szCs w:val="18"/>
                <w:highlight w:val="none"/>
                <w:lang w:val="en-US" w:eastAsia="zh-CN"/>
              </w:rPr>
              <w:t>必须</w:t>
            </w:r>
            <w:r>
              <w:rPr>
                <w:rFonts w:hint="eastAsia" w:ascii="宋体" w:hAnsi="宋体"/>
                <w:color w:val="auto"/>
                <w:sz w:val="18"/>
                <w:szCs w:val="18"/>
                <w:highlight w:val="none"/>
              </w:rPr>
              <w:t>具有合规有效的道路运输经营许可证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证件有效期应包含整个服务期</w:t>
            </w:r>
            <w:r>
              <w:rPr>
                <w:rFonts w:hint="eastAsia" w:ascii="宋体" w:hAnsi="宋体"/>
                <w:color w:val="auto"/>
                <w:sz w:val="18"/>
                <w:szCs w:val="18"/>
                <w:highlight w:val="none"/>
                <w:lang w:eastAsia="zh-CN"/>
              </w:rPr>
              <w:t>）</w:t>
            </w:r>
            <w:r>
              <w:rPr>
                <w:rFonts w:hint="eastAsia" w:ascii="宋体" w:hAnsi="宋体"/>
                <w:color w:val="auto"/>
                <w:sz w:val="18"/>
                <w:szCs w:val="18"/>
                <w:highlight w:val="none"/>
              </w:rPr>
              <w:t>、车辆行驶证</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须体现车辆年检合格信息</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安全环保</w:t>
            </w:r>
            <w:r>
              <w:rPr>
                <w:rFonts w:hint="eastAsia" w:ascii="宋体" w:hAnsi="宋体"/>
                <w:color w:val="auto"/>
                <w:sz w:val="18"/>
                <w:szCs w:val="18"/>
                <w:highlight w:val="none"/>
              </w:rPr>
              <w:t>等证明材料</w:t>
            </w:r>
            <w:r>
              <w:rPr>
                <w:rFonts w:hint="eastAsia" w:ascii="宋体" w:hAnsi="宋体"/>
                <w:color w:val="auto"/>
                <w:sz w:val="18"/>
                <w:szCs w:val="18"/>
                <w:highlight w:val="none"/>
                <w:lang w:eastAsia="zh-CN"/>
              </w:rPr>
              <w:t>，</w:t>
            </w:r>
            <w:r>
              <w:rPr>
                <w:rFonts w:hint="default" w:eastAsia="宋体" w:cs="宋体" w:asciiTheme="minorHAnsi" w:hAnsiTheme="minorHAnsi"/>
                <w:color w:val="auto"/>
                <w:kern w:val="2"/>
                <w:sz w:val="18"/>
                <w:szCs w:val="18"/>
                <w:highlight w:val="none"/>
                <w:lang w:val="en-US" w:eastAsia="zh-CN" w:bidi="ar-SA"/>
              </w:rPr>
              <w:t>非自有车辆附长期合作协议</w:t>
            </w:r>
            <w:r>
              <w:rPr>
                <w:rFonts w:hint="eastAsia" w:eastAsia="宋体" w:cs="宋体"/>
                <w:color w:val="auto"/>
                <w:kern w:val="2"/>
                <w:sz w:val="18"/>
                <w:szCs w:val="18"/>
                <w:highlight w:val="none"/>
                <w:lang w:val="en-US" w:eastAsia="zh-CN" w:bidi="ar-SA"/>
              </w:rPr>
              <w:t>。</w:t>
            </w:r>
          </w:p>
        </w:tc>
      </w:tr>
      <w:tr w14:paraId="1891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319" w:type="dxa"/>
            <w:vMerge w:val="continue"/>
            <w:vAlign w:val="center"/>
          </w:tcPr>
          <w:p w14:paraId="10201D33">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2C93E82D">
            <w:pPr>
              <w:spacing w:line="240" w:lineRule="auto"/>
              <w:jc w:val="center"/>
              <w:textAlignment w:val="center"/>
              <w:rPr>
                <w:rFonts w:ascii="宋体" w:hAnsi="宋体" w:cs="宋体"/>
                <w:color w:val="auto"/>
                <w:sz w:val="18"/>
                <w:szCs w:val="18"/>
                <w:highlight w:val="none"/>
              </w:rPr>
            </w:pPr>
          </w:p>
        </w:tc>
        <w:tc>
          <w:tcPr>
            <w:tcW w:w="2214" w:type="dxa"/>
            <w:vAlign w:val="center"/>
          </w:tcPr>
          <w:p w14:paraId="1730F08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运输保障能力</w:t>
            </w:r>
          </w:p>
        </w:tc>
        <w:tc>
          <w:tcPr>
            <w:tcW w:w="5381" w:type="dxa"/>
            <w:vAlign w:val="center"/>
          </w:tcPr>
          <w:p w14:paraId="14E2323B">
            <w:pPr>
              <w:adjustRightInd w:val="0"/>
              <w:spacing w:line="240" w:lineRule="auto"/>
              <w:ind w:firstLine="360" w:firstLineChars="200"/>
              <w:rPr>
                <w:rFonts w:hint="eastAsia" w:ascii="宋体" w:hAnsi="宋体" w:cs="宋体" w:eastAsiaTheme="minorEastAsia"/>
                <w:color w:val="auto"/>
                <w:kern w:val="0"/>
                <w:sz w:val="18"/>
                <w:szCs w:val="18"/>
                <w:highlight w:val="none"/>
                <w:lang w:eastAsia="zh-CN"/>
              </w:rPr>
            </w:pPr>
            <w:r>
              <w:rPr>
                <w:rFonts w:hint="eastAsia" w:ascii="宋体" w:hAnsi="宋体" w:cs="宋体"/>
                <w:color w:val="auto"/>
                <w:kern w:val="0"/>
                <w:sz w:val="18"/>
                <w:szCs w:val="18"/>
                <w:highlight w:val="none"/>
              </w:rPr>
              <w:t>所提供的运输车辆必须载重吨位需符合国家道路运输相关规定进行标载运输，要求车辆为液罐运输车，</w:t>
            </w:r>
            <w:r>
              <w:rPr>
                <w:rFonts w:hint="eastAsia" w:ascii="宋体" w:hAnsi="宋体" w:cs="宋体"/>
                <w:color w:val="auto"/>
                <w:kern w:val="0"/>
                <w:sz w:val="18"/>
                <w:szCs w:val="18"/>
                <w:highlight w:val="none"/>
                <w:lang w:val="en-US" w:eastAsia="zh-CN"/>
              </w:rPr>
              <w:t>液罐车罐体具有耐防腐性能（包括不限于不锈钢罐体、罐体内部做防腐处理等），</w:t>
            </w:r>
            <w:r>
              <w:rPr>
                <w:rFonts w:hint="eastAsia" w:ascii="宋体" w:hAnsi="宋体" w:cs="宋体"/>
                <w:color w:val="auto"/>
                <w:kern w:val="0"/>
                <w:sz w:val="18"/>
                <w:szCs w:val="18"/>
                <w:highlight w:val="none"/>
              </w:rPr>
              <w:t>自备</w:t>
            </w:r>
            <w:r>
              <w:rPr>
                <w:rFonts w:hint="eastAsia" w:ascii="宋体" w:hAnsi="宋体" w:cs="宋体"/>
                <w:color w:val="auto"/>
                <w:kern w:val="0"/>
                <w:sz w:val="18"/>
                <w:szCs w:val="18"/>
                <w:highlight w:val="none"/>
                <w:lang w:val="en-US" w:eastAsia="zh-CN"/>
              </w:rPr>
              <w:t>打料设备</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lang w:val="en-US" w:eastAsia="zh-CN"/>
              </w:rPr>
              <w:t>包括不限于打料泵、打料管道等</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，且</w:t>
            </w:r>
            <w:r>
              <w:rPr>
                <w:rFonts w:hint="eastAsia" w:ascii="宋体" w:hAnsi="宋体" w:cs="宋体"/>
                <w:color w:val="auto"/>
                <w:kern w:val="0"/>
                <w:sz w:val="18"/>
                <w:szCs w:val="18"/>
                <w:highlight w:val="none"/>
                <w:lang w:val="en-US" w:eastAsia="zh-CN"/>
              </w:rPr>
              <w:t>10吨及15吨的</w:t>
            </w:r>
            <w:r>
              <w:rPr>
                <w:rFonts w:hint="eastAsia" w:ascii="宋体" w:hAnsi="宋体" w:cs="宋体"/>
                <w:color w:val="auto"/>
                <w:kern w:val="0"/>
                <w:sz w:val="18"/>
                <w:szCs w:val="18"/>
                <w:highlight w:val="none"/>
              </w:rPr>
              <w:t>2种类型车辆</w:t>
            </w:r>
            <w:r>
              <w:rPr>
                <w:rFonts w:hint="eastAsia" w:ascii="宋体" w:hAnsi="宋体" w:cs="宋体"/>
                <w:color w:val="auto"/>
                <w:kern w:val="0"/>
                <w:sz w:val="18"/>
                <w:szCs w:val="18"/>
                <w:highlight w:val="none"/>
                <w:lang w:val="en-US" w:eastAsia="zh-CN"/>
              </w:rPr>
              <w:t>均</w:t>
            </w:r>
            <w:r>
              <w:rPr>
                <w:rFonts w:hint="eastAsia" w:ascii="宋体" w:hAnsi="宋体" w:cs="宋体"/>
                <w:color w:val="auto"/>
                <w:kern w:val="0"/>
                <w:sz w:val="18"/>
                <w:szCs w:val="18"/>
                <w:highlight w:val="none"/>
              </w:rPr>
              <w:t>不少于2辆</w:t>
            </w:r>
            <w:r>
              <w:rPr>
                <w:rFonts w:hint="eastAsia" w:ascii="宋体" w:hAnsi="宋体" w:cs="宋体"/>
                <w:color w:val="auto"/>
                <w:kern w:val="0"/>
                <w:sz w:val="18"/>
                <w:szCs w:val="18"/>
                <w:highlight w:val="none"/>
                <w:lang w:eastAsia="zh-CN"/>
              </w:rPr>
              <w:t>，在截止日前需将车辆开往我司现场验车。</w:t>
            </w:r>
            <w:r>
              <w:rPr>
                <w:rFonts w:hint="eastAsia" w:ascii="宋体" w:hAnsi="宋体" w:cs="宋体"/>
                <w:color w:val="auto"/>
                <w:kern w:val="0"/>
                <w:sz w:val="18"/>
                <w:szCs w:val="18"/>
                <w:highlight w:val="none"/>
              </w:rPr>
              <w:t>所有运输车辆均需拥有道路运输相关合法行驶证件，需满足国家环保排放标准要求（国五及国五以上排放标准或新能源车辆）。</w:t>
            </w:r>
          </w:p>
        </w:tc>
      </w:tr>
      <w:tr w14:paraId="0B04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19" w:type="dxa"/>
            <w:vMerge w:val="restart"/>
            <w:vAlign w:val="center"/>
          </w:tcPr>
          <w:p w14:paraId="6A52945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1609" w:type="dxa"/>
            <w:vMerge w:val="restart"/>
            <w:vAlign w:val="center"/>
          </w:tcPr>
          <w:p w14:paraId="75565C2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响应性评审标准</w:t>
            </w:r>
          </w:p>
        </w:tc>
        <w:tc>
          <w:tcPr>
            <w:tcW w:w="2214" w:type="dxa"/>
            <w:vAlign w:val="center"/>
          </w:tcPr>
          <w:p w14:paraId="684071B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服务期限</w:t>
            </w:r>
          </w:p>
        </w:tc>
        <w:tc>
          <w:tcPr>
            <w:tcW w:w="5381" w:type="dxa"/>
            <w:vAlign w:val="center"/>
          </w:tcPr>
          <w:p w14:paraId="2A807F8E">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符合“</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须知”要求</w:t>
            </w:r>
          </w:p>
        </w:tc>
      </w:tr>
      <w:tr w14:paraId="1471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319" w:type="dxa"/>
            <w:vMerge w:val="continue"/>
            <w:vAlign w:val="center"/>
          </w:tcPr>
          <w:p w14:paraId="0CAF26D7">
            <w:pPr>
              <w:spacing w:line="240" w:lineRule="auto"/>
              <w:jc w:val="center"/>
              <w:textAlignment w:val="center"/>
              <w:rPr>
                <w:rFonts w:ascii="宋体" w:hAnsi="宋体" w:cs="宋体"/>
                <w:color w:val="auto"/>
                <w:sz w:val="18"/>
                <w:szCs w:val="18"/>
                <w:highlight w:val="none"/>
              </w:rPr>
            </w:pPr>
          </w:p>
        </w:tc>
        <w:tc>
          <w:tcPr>
            <w:tcW w:w="1609" w:type="dxa"/>
            <w:vMerge w:val="continue"/>
            <w:vAlign w:val="center"/>
          </w:tcPr>
          <w:p w14:paraId="70C17584">
            <w:pPr>
              <w:spacing w:line="240" w:lineRule="auto"/>
              <w:jc w:val="center"/>
              <w:textAlignment w:val="center"/>
              <w:rPr>
                <w:rFonts w:ascii="宋体" w:hAnsi="宋体" w:cs="宋体"/>
                <w:color w:val="auto"/>
                <w:sz w:val="18"/>
                <w:szCs w:val="18"/>
                <w:highlight w:val="none"/>
              </w:rPr>
            </w:pPr>
          </w:p>
        </w:tc>
        <w:tc>
          <w:tcPr>
            <w:tcW w:w="2214" w:type="dxa"/>
            <w:vAlign w:val="center"/>
          </w:tcPr>
          <w:p w14:paraId="0E57082F">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权利义务</w:t>
            </w:r>
          </w:p>
        </w:tc>
        <w:tc>
          <w:tcPr>
            <w:tcW w:w="5381" w:type="dxa"/>
            <w:vAlign w:val="center"/>
          </w:tcPr>
          <w:p w14:paraId="4B4E0E19">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附录中的相关承诺符合或优于“合同条款及格式”的相关规定</w:t>
            </w:r>
          </w:p>
        </w:tc>
      </w:tr>
      <w:tr w14:paraId="7FC3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18AC7108">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1609" w:type="dxa"/>
            <w:vAlign w:val="center"/>
          </w:tcPr>
          <w:p w14:paraId="26022E83">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企业信誉</w:t>
            </w:r>
          </w:p>
        </w:tc>
        <w:tc>
          <w:tcPr>
            <w:tcW w:w="2214" w:type="dxa"/>
            <w:vAlign w:val="center"/>
          </w:tcPr>
          <w:p w14:paraId="74E1FA1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中国执行信息公开网站及信用中国网站</w:t>
            </w:r>
          </w:p>
        </w:tc>
        <w:tc>
          <w:tcPr>
            <w:tcW w:w="5381" w:type="dxa"/>
            <w:vAlign w:val="center"/>
          </w:tcPr>
          <w:p w14:paraId="66E42EF8">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人在</w:t>
            </w:r>
            <w:r>
              <w:rPr>
                <w:rFonts w:hint="eastAsia" w:ascii="宋体" w:hAnsi="宋体" w:cs="宋体"/>
                <w:color w:val="auto"/>
                <w:kern w:val="0"/>
                <w:sz w:val="18"/>
                <w:szCs w:val="18"/>
                <w:highlight w:val="none"/>
                <w:lang w:val="en-US" w:eastAsia="zh-CN"/>
              </w:rPr>
              <w:t>报价</w:t>
            </w:r>
            <w:r>
              <w:rPr>
                <w:rFonts w:hint="eastAsia" w:ascii="宋体" w:hAnsi="宋体" w:cs="宋体"/>
                <w:color w:val="auto"/>
                <w:kern w:val="0"/>
                <w:sz w:val="18"/>
                <w:szCs w:val="18"/>
                <w:highlight w:val="none"/>
              </w:rPr>
              <w:t>文件中承诺，不需要提供相关证明</w:t>
            </w:r>
          </w:p>
        </w:tc>
      </w:tr>
      <w:tr w14:paraId="6F085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2AA00CC9">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1609" w:type="dxa"/>
            <w:vAlign w:val="center"/>
          </w:tcPr>
          <w:p w14:paraId="549B86BA">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控制价</w:t>
            </w:r>
          </w:p>
        </w:tc>
        <w:tc>
          <w:tcPr>
            <w:tcW w:w="2214" w:type="dxa"/>
            <w:vAlign w:val="center"/>
          </w:tcPr>
          <w:p w14:paraId="69ADEAD1">
            <w:pPr>
              <w:spacing w:line="240" w:lineRule="auto"/>
              <w:ind w:firstLine="360" w:firstLineChars="200"/>
              <w:textAlignment w:val="center"/>
              <w:rPr>
                <w:rFonts w:ascii="宋体" w:hAnsi="宋体" w:cs="宋体"/>
                <w:color w:val="auto"/>
                <w:sz w:val="18"/>
                <w:szCs w:val="18"/>
                <w:highlight w:val="none"/>
              </w:rPr>
            </w:pPr>
            <w:r>
              <w:rPr>
                <w:rFonts w:hint="eastAsia" w:ascii="宋体" w:hAnsi="宋体" w:cs="宋体"/>
                <w:color w:val="auto"/>
                <w:sz w:val="18"/>
                <w:szCs w:val="18"/>
                <w:highlight w:val="none"/>
              </w:rPr>
              <w:t>是否超过控制价</w:t>
            </w:r>
          </w:p>
        </w:tc>
        <w:tc>
          <w:tcPr>
            <w:tcW w:w="5381" w:type="dxa"/>
            <w:vAlign w:val="center"/>
          </w:tcPr>
          <w:p w14:paraId="14392BAA">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未超过的本项评审合格</w:t>
            </w:r>
          </w:p>
        </w:tc>
      </w:tr>
      <w:tr w14:paraId="4B98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19" w:type="dxa"/>
            <w:vAlign w:val="center"/>
          </w:tcPr>
          <w:p w14:paraId="69263420">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1609" w:type="dxa"/>
            <w:vAlign w:val="center"/>
          </w:tcPr>
          <w:p w14:paraId="5C560122">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其他情形</w:t>
            </w:r>
          </w:p>
        </w:tc>
        <w:tc>
          <w:tcPr>
            <w:tcW w:w="2214" w:type="dxa"/>
            <w:vAlign w:val="center"/>
          </w:tcPr>
          <w:p w14:paraId="7B3F6C66">
            <w:pPr>
              <w:spacing w:line="240" w:lineRule="auto"/>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其他不符合规定的情形</w:t>
            </w:r>
          </w:p>
        </w:tc>
        <w:tc>
          <w:tcPr>
            <w:tcW w:w="5381" w:type="dxa"/>
            <w:vAlign w:val="center"/>
          </w:tcPr>
          <w:p w14:paraId="2CD7A5ED">
            <w:pPr>
              <w:adjustRightInd w:val="0"/>
              <w:spacing w:line="240" w:lineRule="auto"/>
              <w:ind w:firstLine="360" w:firstLineChars="200"/>
              <w:rPr>
                <w:rFonts w:ascii="宋体" w:hAnsi="宋体" w:cs="宋体"/>
                <w:color w:val="auto"/>
                <w:kern w:val="0"/>
                <w:sz w:val="18"/>
                <w:szCs w:val="18"/>
                <w:highlight w:val="none"/>
              </w:rPr>
            </w:pPr>
            <w:r>
              <w:rPr>
                <w:rFonts w:hint="eastAsia" w:ascii="宋体" w:hAnsi="宋体" w:cs="宋体"/>
                <w:color w:val="auto"/>
                <w:kern w:val="0"/>
                <w:sz w:val="18"/>
                <w:szCs w:val="18"/>
                <w:highlight w:val="none"/>
              </w:rPr>
              <w:t>按照</w:t>
            </w:r>
            <w:r>
              <w:rPr>
                <w:rFonts w:hint="eastAsia" w:ascii="宋体" w:hAnsi="宋体" w:cs="宋体"/>
                <w:color w:val="auto"/>
                <w:kern w:val="0"/>
                <w:sz w:val="18"/>
                <w:szCs w:val="18"/>
                <w:highlight w:val="none"/>
                <w:lang w:val="en-US" w:eastAsia="zh-CN"/>
              </w:rPr>
              <w:t>竞价</w:t>
            </w:r>
            <w:r>
              <w:rPr>
                <w:rFonts w:hint="eastAsia" w:ascii="宋体" w:hAnsi="宋体" w:cs="宋体"/>
                <w:color w:val="auto"/>
                <w:kern w:val="0"/>
                <w:sz w:val="18"/>
                <w:szCs w:val="18"/>
                <w:highlight w:val="none"/>
              </w:rPr>
              <w:t>文件及</w:t>
            </w:r>
            <w:r>
              <w:rPr>
                <w:rFonts w:hint="eastAsia" w:ascii="宋体" w:hAnsi="宋体" w:cs="宋体"/>
                <w:color w:val="auto"/>
                <w:kern w:val="0"/>
                <w:sz w:val="18"/>
                <w:szCs w:val="18"/>
                <w:highlight w:val="none"/>
                <w:lang w:eastAsia="zh-CN"/>
              </w:rPr>
              <w:t>法律法规</w:t>
            </w:r>
            <w:r>
              <w:rPr>
                <w:rFonts w:hint="eastAsia" w:ascii="宋体" w:hAnsi="宋体" w:cs="宋体"/>
                <w:color w:val="auto"/>
                <w:kern w:val="0"/>
                <w:sz w:val="18"/>
                <w:szCs w:val="18"/>
                <w:highlight w:val="none"/>
              </w:rPr>
              <w:t>规定的无效情况</w:t>
            </w:r>
          </w:p>
        </w:tc>
      </w:tr>
    </w:tbl>
    <w:p w14:paraId="211CE2DB">
      <w:pPr>
        <w:spacing w:line="460" w:lineRule="exact"/>
        <w:ind w:firstLine="420" w:firstLineChars="200"/>
        <w:rPr>
          <w:rFonts w:hAnsi="宋体"/>
          <w:bCs/>
          <w:color w:val="auto"/>
          <w:szCs w:val="21"/>
          <w:highlight w:val="none"/>
        </w:rPr>
      </w:pPr>
      <w:r>
        <w:rPr>
          <w:rFonts w:hint="eastAsia" w:hAnsi="宋体"/>
          <w:bCs/>
          <w:color w:val="auto"/>
          <w:szCs w:val="21"/>
          <w:highlight w:val="none"/>
        </w:rPr>
        <w:t>（一）</w:t>
      </w:r>
      <w:r>
        <w:rPr>
          <w:rFonts w:hint="eastAsia" w:hAnsi="宋体"/>
          <w:bCs/>
          <w:color w:val="auto"/>
          <w:szCs w:val="21"/>
          <w:highlight w:val="none"/>
          <w:lang w:val="en-US" w:eastAsia="zh-CN"/>
        </w:rPr>
        <w:t>报价</w:t>
      </w:r>
      <w:r>
        <w:rPr>
          <w:rFonts w:hint="eastAsia" w:hAnsi="宋体"/>
          <w:bCs/>
          <w:color w:val="auto"/>
          <w:szCs w:val="21"/>
          <w:highlight w:val="none"/>
        </w:rPr>
        <w:t>文件的澄清</w:t>
      </w:r>
    </w:p>
    <w:p w14:paraId="62A6FC37">
      <w:pPr>
        <w:spacing w:line="460" w:lineRule="exact"/>
        <w:ind w:firstLine="420" w:firstLineChars="200"/>
        <w:rPr>
          <w:rFonts w:hAnsi="宋体"/>
          <w:bCs/>
          <w:color w:val="auto"/>
          <w:szCs w:val="21"/>
          <w:highlight w:val="none"/>
        </w:rPr>
      </w:pPr>
      <w:r>
        <w:rPr>
          <w:rFonts w:hint="eastAsia" w:hAnsi="宋体"/>
          <w:bCs/>
          <w:color w:val="auto"/>
          <w:szCs w:val="21"/>
          <w:highlight w:val="none"/>
        </w:rPr>
        <w:t>为了有助于</w:t>
      </w:r>
      <w:r>
        <w:rPr>
          <w:rFonts w:hint="eastAsia" w:hAnsi="宋体"/>
          <w:bCs/>
          <w:color w:val="auto"/>
          <w:szCs w:val="21"/>
          <w:highlight w:val="none"/>
          <w:lang w:val="en-US" w:eastAsia="zh-CN"/>
        </w:rPr>
        <w:t>报价</w:t>
      </w:r>
      <w:r>
        <w:rPr>
          <w:rFonts w:hint="eastAsia" w:hAnsi="宋体"/>
          <w:bCs/>
          <w:color w:val="auto"/>
          <w:szCs w:val="21"/>
          <w:highlight w:val="none"/>
        </w:rPr>
        <w:t>文件的审查、评价和比较，根据需要，可以要求</w:t>
      </w:r>
      <w:r>
        <w:rPr>
          <w:rFonts w:hint="eastAsia" w:hAnsi="宋体"/>
          <w:bCs/>
          <w:color w:val="auto"/>
          <w:szCs w:val="21"/>
          <w:highlight w:val="none"/>
          <w:lang w:val="en-US" w:eastAsia="zh-CN"/>
        </w:rPr>
        <w:t>报价</w:t>
      </w:r>
      <w:r>
        <w:rPr>
          <w:rFonts w:hint="eastAsia" w:hAnsi="宋体"/>
          <w:bCs/>
          <w:color w:val="auto"/>
          <w:szCs w:val="21"/>
          <w:highlight w:val="none"/>
        </w:rPr>
        <w:t>人对文件含义不明确、对同类问题表述不一致、有明显文字和计算错误、报价可能低于成本影响履约的内容</w:t>
      </w:r>
      <w:r>
        <w:rPr>
          <w:rFonts w:hint="eastAsia" w:hAnsi="宋体"/>
          <w:bCs/>
          <w:color w:val="auto"/>
          <w:szCs w:val="21"/>
          <w:highlight w:val="none"/>
          <w:lang w:eastAsia="zh-CN"/>
        </w:rPr>
        <w:t>做必要</w:t>
      </w:r>
      <w:r>
        <w:rPr>
          <w:rFonts w:hint="eastAsia" w:hAnsi="宋体"/>
          <w:bCs/>
          <w:color w:val="auto"/>
          <w:szCs w:val="21"/>
          <w:highlight w:val="none"/>
        </w:rPr>
        <w:t>的澄清或说明，不得直接否决。按照本办法的规定对评委会在评</w:t>
      </w:r>
      <w:r>
        <w:rPr>
          <w:rFonts w:hint="eastAsia" w:hAnsi="宋体"/>
          <w:bCs/>
          <w:color w:val="auto"/>
          <w:szCs w:val="21"/>
          <w:highlight w:val="none"/>
          <w:lang w:val="en-US" w:eastAsia="zh-CN"/>
        </w:rPr>
        <w:t>选</w:t>
      </w:r>
      <w:r>
        <w:rPr>
          <w:rFonts w:hint="eastAsia" w:hAnsi="宋体"/>
          <w:bCs/>
          <w:color w:val="auto"/>
          <w:szCs w:val="21"/>
          <w:highlight w:val="none"/>
        </w:rPr>
        <w:t>时发现的错误所进行的核实补正除外。</w:t>
      </w:r>
    </w:p>
    <w:p w14:paraId="18256705">
      <w:pPr>
        <w:spacing w:line="460" w:lineRule="exact"/>
        <w:ind w:firstLine="420" w:firstLineChars="200"/>
        <w:rPr>
          <w:rFonts w:hAnsi="宋体"/>
          <w:bCs/>
          <w:color w:val="auto"/>
          <w:szCs w:val="21"/>
          <w:highlight w:val="none"/>
        </w:rPr>
      </w:pPr>
      <w:r>
        <w:rPr>
          <w:rFonts w:hint="eastAsia" w:hAnsi="宋体"/>
          <w:bCs/>
          <w:color w:val="auto"/>
          <w:szCs w:val="21"/>
          <w:highlight w:val="none"/>
        </w:rPr>
        <w:t>（二）细微偏差补正</w:t>
      </w:r>
    </w:p>
    <w:p w14:paraId="4AC5C61A">
      <w:pPr>
        <w:spacing w:line="460" w:lineRule="exact"/>
        <w:ind w:firstLine="420" w:firstLineChars="200"/>
        <w:rPr>
          <w:rFonts w:hAnsi="宋体"/>
          <w:bCs/>
          <w:color w:val="auto"/>
          <w:szCs w:val="21"/>
          <w:highlight w:val="none"/>
        </w:rPr>
      </w:pPr>
      <w:r>
        <w:rPr>
          <w:rFonts w:hint="eastAsia" w:hAnsi="宋体"/>
          <w:bCs/>
          <w:color w:val="auto"/>
          <w:szCs w:val="21"/>
          <w:highlight w:val="none"/>
        </w:rPr>
        <w:t>细微偏差是指</w:t>
      </w:r>
      <w:r>
        <w:rPr>
          <w:rFonts w:hint="eastAsia" w:hAnsi="宋体"/>
          <w:bCs/>
          <w:color w:val="auto"/>
          <w:szCs w:val="21"/>
          <w:highlight w:val="none"/>
          <w:lang w:val="en-US" w:eastAsia="zh-CN"/>
        </w:rPr>
        <w:t>报价</w:t>
      </w:r>
      <w:r>
        <w:rPr>
          <w:rFonts w:hint="eastAsia" w:hAnsi="宋体"/>
          <w:bCs/>
          <w:color w:val="auto"/>
          <w:szCs w:val="21"/>
          <w:highlight w:val="none"/>
        </w:rPr>
        <w:t>文件在实质上响应</w:t>
      </w:r>
      <w:r>
        <w:rPr>
          <w:rFonts w:hint="eastAsia" w:hAnsi="宋体"/>
          <w:bCs/>
          <w:color w:val="auto"/>
          <w:szCs w:val="21"/>
          <w:highlight w:val="none"/>
          <w:lang w:val="en-US" w:eastAsia="zh-CN"/>
        </w:rPr>
        <w:t>采购</w:t>
      </w:r>
      <w:r>
        <w:rPr>
          <w:rFonts w:hint="eastAsia" w:hAnsi="宋体"/>
          <w:bCs/>
          <w:color w:val="auto"/>
          <w:szCs w:val="21"/>
          <w:highlight w:val="none"/>
        </w:rPr>
        <w:t>文件要求，但在个别地方存在漏项或者提供了不完整的技术信息和数据等情况，并且补正这些遗漏或者不完整不会对其他</w:t>
      </w:r>
      <w:r>
        <w:rPr>
          <w:rFonts w:hint="eastAsia" w:hAnsi="宋体"/>
          <w:bCs/>
          <w:color w:val="auto"/>
          <w:szCs w:val="21"/>
          <w:highlight w:val="none"/>
          <w:lang w:val="en-US" w:eastAsia="zh-CN"/>
        </w:rPr>
        <w:t>报价</w:t>
      </w:r>
      <w:r>
        <w:rPr>
          <w:rFonts w:hint="eastAsia" w:hAnsi="宋体"/>
          <w:bCs/>
          <w:color w:val="auto"/>
          <w:szCs w:val="21"/>
          <w:highlight w:val="none"/>
        </w:rPr>
        <w:t>人造成不公平的结果。细微偏差不影响</w:t>
      </w:r>
      <w:r>
        <w:rPr>
          <w:rFonts w:hint="eastAsia" w:hAnsi="宋体"/>
          <w:bCs/>
          <w:color w:val="auto"/>
          <w:szCs w:val="21"/>
          <w:highlight w:val="none"/>
          <w:lang w:val="en-US" w:eastAsia="zh-CN"/>
        </w:rPr>
        <w:t>报价</w:t>
      </w:r>
      <w:r>
        <w:rPr>
          <w:rFonts w:hint="eastAsia" w:hAnsi="宋体"/>
          <w:bCs/>
          <w:color w:val="auto"/>
          <w:szCs w:val="21"/>
          <w:highlight w:val="none"/>
        </w:rPr>
        <w:t>文件的有效性。拒不补正的，在详细评审时可以对细微偏差</w:t>
      </w:r>
      <w:r>
        <w:rPr>
          <w:rFonts w:hint="eastAsia" w:hAnsi="宋体"/>
          <w:bCs/>
          <w:color w:val="auto"/>
          <w:szCs w:val="21"/>
          <w:highlight w:val="none"/>
          <w:lang w:eastAsia="zh-CN"/>
        </w:rPr>
        <w:t>做</w:t>
      </w:r>
      <w:r>
        <w:rPr>
          <w:rFonts w:hint="eastAsia" w:hAnsi="宋体"/>
          <w:bCs/>
          <w:color w:val="auto"/>
          <w:szCs w:val="21"/>
          <w:highlight w:val="none"/>
        </w:rPr>
        <w:t>不利于该</w:t>
      </w:r>
      <w:r>
        <w:rPr>
          <w:rFonts w:hint="eastAsia" w:hAnsi="宋体"/>
          <w:bCs/>
          <w:color w:val="auto"/>
          <w:szCs w:val="21"/>
          <w:highlight w:val="none"/>
          <w:lang w:val="en-US" w:eastAsia="zh-CN"/>
        </w:rPr>
        <w:t>报价</w:t>
      </w:r>
      <w:r>
        <w:rPr>
          <w:rFonts w:hint="eastAsia" w:hAnsi="宋体"/>
          <w:bCs/>
          <w:color w:val="auto"/>
          <w:szCs w:val="21"/>
          <w:highlight w:val="none"/>
        </w:rPr>
        <w:t>人的量化，量化标准按照下列约定：</w:t>
      </w:r>
    </w:p>
    <w:p w14:paraId="7DFC8535">
      <w:pPr>
        <w:spacing w:line="460" w:lineRule="exact"/>
        <w:ind w:firstLine="420" w:firstLineChars="200"/>
        <w:rPr>
          <w:rFonts w:hAnsi="宋体"/>
          <w:bCs/>
          <w:color w:val="auto"/>
          <w:szCs w:val="21"/>
          <w:highlight w:val="none"/>
        </w:rPr>
      </w:pPr>
      <w:r>
        <w:rPr>
          <w:rFonts w:hint="eastAsia" w:hAnsi="宋体"/>
          <w:bCs/>
          <w:color w:val="auto"/>
          <w:szCs w:val="21"/>
          <w:highlight w:val="none"/>
          <w:lang w:val="en-US" w:eastAsia="zh-CN"/>
        </w:rPr>
        <w:t>报价</w:t>
      </w:r>
      <w:r>
        <w:rPr>
          <w:rFonts w:hint="eastAsia" w:hAnsi="宋体"/>
          <w:bCs/>
          <w:color w:val="auto"/>
          <w:szCs w:val="21"/>
          <w:highlight w:val="none"/>
        </w:rPr>
        <w:t>文件中的大写金额与小写金额不一致的，以大写金额为准；总价金额与单价金额不一致的，以单价金额为准，但单价金额小数点有明显错误的除外；报价为各分项报价金额之和，报价与分项报价的合价不一致的，以分项报价的合价修正</w:t>
      </w:r>
      <w:r>
        <w:rPr>
          <w:rFonts w:hint="eastAsia" w:hAnsi="宋体"/>
          <w:bCs/>
          <w:color w:val="auto"/>
          <w:szCs w:val="21"/>
          <w:highlight w:val="none"/>
          <w:lang w:eastAsia="zh-CN"/>
        </w:rPr>
        <w:t>报价</w:t>
      </w:r>
      <w:r>
        <w:rPr>
          <w:rFonts w:hint="eastAsia" w:hAnsi="宋体"/>
          <w:bCs/>
          <w:color w:val="auto"/>
          <w:szCs w:val="21"/>
          <w:highlight w:val="none"/>
        </w:rPr>
        <w:t>；如果分项报价中存在缺漏项，则视为缺漏项价格已包含在其他分项报价之中；中</w:t>
      </w:r>
      <w:r>
        <w:rPr>
          <w:rFonts w:hint="eastAsia" w:hAnsi="宋体"/>
          <w:bCs/>
          <w:color w:val="auto"/>
          <w:szCs w:val="21"/>
          <w:highlight w:val="none"/>
          <w:lang w:val="en-US" w:eastAsia="zh-CN"/>
        </w:rPr>
        <w:t>选</w:t>
      </w:r>
      <w:r>
        <w:rPr>
          <w:rFonts w:hint="eastAsia" w:hAnsi="宋体"/>
          <w:bCs/>
          <w:color w:val="auto"/>
          <w:szCs w:val="21"/>
          <w:highlight w:val="none"/>
        </w:rPr>
        <w:t>价与评</w:t>
      </w:r>
      <w:r>
        <w:rPr>
          <w:rFonts w:hint="eastAsia" w:hAnsi="宋体"/>
          <w:bCs/>
          <w:color w:val="auto"/>
          <w:szCs w:val="21"/>
          <w:highlight w:val="none"/>
          <w:lang w:val="en-US" w:eastAsia="zh-CN"/>
        </w:rPr>
        <w:t>选</w:t>
      </w:r>
      <w:r>
        <w:rPr>
          <w:rFonts w:hint="eastAsia" w:hAnsi="宋体"/>
          <w:bCs/>
          <w:color w:val="auto"/>
          <w:szCs w:val="21"/>
          <w:highlight w:val="none"/>
        </w:rPr>
        <w:t>价一致。</w:t>
      </w:r>
    </w:p>
    <w:p w14:paraId="633CCD4E">
      <w:pPr>
        <w:spacing w:line="460" w:lineRule="exact"/>
        <w:ind w:firstLine="420" w:firstLineChars="200"/>
        <w:rPr>
          <w:rFonts w:hAnsi="宋体"/>
          <w:bCs/>
          <w:color w:val="auto"/>
          <w:szCs w:val="21"/>
          <w:highlight w:val="none"/>
        </w:rPr>
      </w:pPr>
      <w:r>
        <w:rPr>
          <w:rFonts w:hint="eastAsia" w:hAnsi="宋体"/>
          <w:bCs/>
          <w:color w:val="auto"/>
          <w:szCs w:val="21"/>
          <w:highlight w:val="none"/>
        </w:rPr>
        <w:t>按照本约定进行补正后的数据经</w:t>
      </w:r>
      <w:r>
        <w:rPr>
          <w:rFonts w:hint="eastAsia" w:hAnsi="宋体"/>
          <w:bCs/>
          <w:color w:val="auto"/>
          <w:szCs w:val="21"/>
          <w:highlight w:val="none"/>
          <w:lang w:val="en-US" w:eastAsia="zh-CN"/>
        </w:rPr>
        <w:t>报价</w:t>
      </w:r>
      <w:r>
        <w:rPr>
          <w:rFonts w:hint="eastAsia" w:hAnsi="宋体"/>
          <w:bCs/>
          <w:color w:val="auto"/>
          <w:szCs w:val="21"/>
          <w:highlight w:val="none"/>
        </w:rPr>
        <w:t>人的法定代表人或其委托代理人确认后产生约束力，如</w:t>
      </w:r>
      <w:r>
        <w:rPr>
          <w:rFonts w:hint="eastAsia" w:hAnsi="宋体"/>
          <w:bCs/>
          <w:color w:val="auto"/>
          <w:szCs w:val="21"/>
          <w:highlight w:val="none"/>
          <w:lang w:val="en-US" w:eastAsia="zh-CN"/>
        </w:rPr>
        <w:t>报价</w:t>
      </w:r>
      <w:r>
        <w:rPr>
          <w:rFonts w:hint="eastAsia" w:hAnsi="宋体"/>
          <w:bCs/>
          <w:color w:val="auto"/>
          <w:szCs w:val="21"/>
          <w:highlight w:val="none"/>
        </w:rPr>
        <w:t>人对修正后的报价拒绝确认或因为漏项要求提高报价的视为</w:t>
      </w:r>
      <w:r>
        <w:rPr>
          <w:rFonts w:hint="eastAsia" w:hAnsi="宋体"/>
          <w:bCs/>
          <w:color w:val="auto"/>
          <w:szCs w:val="21"/>
          <w:highlight w:val="none"/>
          <w:lang w:val="en-US" w:eastAsia="zh-CN"/>
        </w:rPr>
        <w:t>报价</w:t>
      </w:r>
      <w:r>
        <w:rPr>
          <w:rFonts w:hint="eastAsia" w:hAnsi="宋体"/>
          <w:bCs/>
          <w:color w:val="auto"/>
          <w:szCs w:val="21"/>
          <w:highlight w:val="none"/>
        </w:rPr>
        <w:t>无效。</w:t>
      </w:r>
    </w:p>
    <w:p w14:paraId="04C3150A">
      <w:pPr>
        <w:spacing w:line="460" w:lineRule="exact"/>
        <w:rPr>
          <w:rFonts w:hAnsi="宋体"/>
          <w:b/>
          <w:color w:val="auto"/>
          <w:szCs w:val="21"/>
          <w:highlight w:val="none"/>
        </w:rPr>
      </w:pPr>
      <w:r>
        <w:rPr>
          <w:rFonts w:hint="eastAsia" w:hAnsi="宋体"/>
          <w:b/>
          <w:color w:val="auto"/>
          <w:szCs w:val="21"/>
          <w:highlight w:val="none"/>
          <w:lang w:val="en-US" w:eastAsia="zh-CN"/>
        </w:rPr>
        <w:t>四</w:t>
      </w:r>
      <w:r>
        <w:rPr>
          <w:rFonts w:hint="eastAsia" w:hAnsi="宋体"/>
          <w:b/>
          <w:color w:val="auto"/>
          <w:szCs w:val="21"/>
          <w:highlight w:val="none"/>
        </w:rPr>
        <w:t>、详细评审</w:t>
      </w:r>
    </w:p>
    <w:p w14:paraId="069AB86A">
      <w:pPr>
        <w:spacing w:line="460" w:lineRule="exact"/>
        <w:ind w:firstLine="420" w:firstLineChars="200"/>
        <w:rPr>
          <w:rFonts w:hAnsi="宋体"/>
          <w:bCs/>
          <w:color w:val="auto"/>
          <w:szCs w:val="21"/>
          <w:highlight w:val="none"/>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委员会仅对初步评审合格的报价进行详细评审。</w:t>
      </w:r>
    </w:p>
    <w:p w14:paraId="2BD472ED">
      <w:pPr>
        <w:spacing w:line="460" w:lineRule="exact"/>
        <w:ind w:firstLine="420" w:firstLineChars="200"/>
        <w:rPr>
          <w:rFonts w:hint="default" w:hAnsi="宋体" w:eastAsiaTheme="minorEastAsia"/>
          <w:bCs/>
          <w:color w:val="auto"/>
          <w:szCs w:val="21"/>
          <w:highlight w:val="none"/>
          <w:lang w:val="en-US" w:eastAsia="zh-CN"/>
        </w:rPr>
      </w:pPr>
      <w:r>
        <w:rPr>
          <w:rFonts w:hint="eastAsia" w:hAnsi="宋体"/>
          <w:bCs/>
          <w:color w:val="auto"/>
          <w:szCs w:val="21"/>
          <w:highlight w:val="none"/>
        </w:rPr>
        <w:t>（二）</w:t>
      </w:r>
      <w:r>
        <w:rPr>
          <w:rFonts w:hint="eastAsia" w:hAnsi="宋体"/>
          <w:bCs/>
          <w:color w:val="auto"/>
          <w:szCs w:val="21"/>
          <w:highlight w:val="none"/>
          <w:lang w:val="en-US" w:eastAsia="zh-CN"/>
        </w:rPr>
        <w:t>商务部分评审中，若发现不平衡报价，扰乱正常采购市场秩序行为，报价无效，并将报价人拉入黑名单。</w:t>
      </w:r>
    </w:p>
    <w:p w14:paraId="3053AE5A">
      <w:pPr>
        <w:spacing w:line="460" w:lineRule="exact"/>
        <w:ind w:firstLine="420" w:firstLineChars="200"/>
        <w:rPr>
          <w:rFonts w:hint="eastAsia" w:hAnsi="宋体"/>
          <w:bCs/>
          <w:color w:val="auto"/>
          <w:szCs w:val="21"/>
          <w:highlight w:val="none"/>
        </w:rPr>
      </w:pPr>
      <w:r>
        <w:rPr>
          <w:rFonts w:hint="eastAsia" w:hAnsi="宋体"/>
          <w:bCs/>
          <w:color w:val="auto"/>
          <w:szCs w:val="21"/>
          <w:highlight w:val="none"/>
        </w:rPr>
        <w:t>（三）评</w:t>
      </w:r>
      <w:r>
        <w:rPr>
          <w:rFonts w:hint="eastAsia" w:hAnsi="宋体"/>
          <w:bCs/>
          <w:color w:val="auto"/>
          <w:szCs w:val="21"/>
          <w:highlight w:val="none"/>
          <w:lang w:val="en-US" w:eastAsia="zh-CN"/>
        </w:rPr>
        <w:t>选</w:t>
      </w:r>
      <w:r>
        <w:rPr>
          <w:rFonts w:hint="eastAsia" w:hAnsi="宋体"/>
          <w:bCs/>
          <w:color w:val="auto"/>
          <w:szCs w:val="21"/>
          <w:highlight w:val="none"/>
        </w:rPr>
        <w:t>委员会按照</w:t>
      </w:r>
      <w:r>
        <w:rPr>
          <w:rFonts w:hint="eastAsia" w:hAnsi="宋体"/>
          <w:color w:val="auto"/>
          <w:szCs w:val="21"/>
          <w:highlight w:val="none"/>
          <w:lang w:val="en-US" w:eastAsia="zh-CN"/>
        </w:rPr>
        <w:t>报价文件</w:t>
      </w:r>
      <w:r>
        <w:rPr>
          <w:rFonts w:hint="eastAsia" w:hAnsi="宋体"/>
          <w:color w:val="auto"/>
          <w:szCs w:val="21"/>
          <w:highlight w:val="none"/>
        </w:rPr>
        <w:t>，</w:t>
      </w:r>
      <w:r>
        <w:rPr>
          <w:rFonts w:hint="eastAsia" w:hAnsi="宋体"/>
          <w:color w:val="auto"/>
          <w:szCs w:val="21"/>
          <w:highlight w:val="none"/>
          <w:lang w:val="en-US" w:eastAsia="zh-CN"/>
        </w:rPr>
        <w:t>结合报价结果</w:t>
      </w:r>
      <w:r>
        <w:rPr>
          <w:rFonts w:hint="eastAsia" w:hAnsi="宋体"/>
          <w:color w:val="auto"/>
          <w:szCs w:val="21"/>
          <w:highlight w:val="none"/>
        </w:rPr>
        <w:t>对项目各</w:t>
      </w:r>
      <w:r>
        <w:rPr>
          <w:rFonts w:hint="eastAsia" w:hAnsi="宋体"/>
          <w:color w:val="auto"/>
          <w:szCs w:val="21"/>
          <w:highlight w:val="none"/>
          <w:lang w:val="en-US" w:eastAsia="zh-CN"/>
        </w:rPr>
        <w:t>报价</w:t>
      </w:r>
      <w:r>
        <w:rPr>
          <w:rFonts w:hint="eastAsia" w:hAnsi="宋体"/>
          <w:color w:val="auto"/>
          <w:szCs w:val="21"/>
          <w:highlight w:val="none"/>
        </w:rPr>
        <w:t>人按</w:t>
      </w:r>
      <w:r>
        <w:rPr>
          <w:rFonts w:hint="eastAsia" w:hAnsi="宋体"/>
          <w:bCs/>
          <w:color w:val="auto"/>
          <w:szCs w:val="21"/>
          <w:highlight w:val="none"/>
        </w:rPr>
        <w:t>从低到高顺序进行排名，</w:t>
      </w:r>
      <w:r>
        <w:rPr>
          <w:rFonts w:hint="eastAsia" w:hAnsi="宋体"/>
          <w:bCs/>
          <w:color w:val="auto"/>
          <w:szCs w:val="21"/>
          <w:highlight w:val="none"/>
          <w:lang w:val="en-US" w:eastAsia="zh-CN"/>
        </w:rPr>
        <w:t>得分</w:t>
      </w:r>
      <w:r>
        <w:rPr>
          <w:rFonts w:hint="eastAsia" w:hAnsi="宋体"/>
          <w:bCs/>
          <w:color w:val="auto"/>
          <w:szCs w:val="21"/>
          <w:highlight w:val="none"/>
        </w:rPr>
        <w:t>报价相等时，由</w:t>
      </w:r>
      <w:r>
        <w:rPr>
          <w:rFonts w:hint="eastAsia" w:hAnsi="宋体"/>
          <w:bCs/>
          <w:color w:val="auto"/>
          <w:szCs w:val="21"/>
          <w:highlight w:val="none"/>
          <w:lang w:val="en-US" w:eastAsia="zh-CN"/>
        </w:rPr>
        <w:t>采购</w:t>
      </w:r>
      <w:r>
        <w:rPr>
          <w:rFonts w:hint="eastAsia" w:hAnsi="宋体"/>
          <w:bCs/>
          <w:color w:val="auto"/>
          <w:szCs w:val="21"/>
          <w:highlight w:val="none"/>
        </w:rPr>
        <w:t>人确定排序。</w:t>
      </w:r>
    </w:p>
    <w:p w14:paraId="49ECD189">
      <w:pPr>
        <w:spacing w:line="460" w:lineRule="exact"/>
        <w:ind w:firstLine="420" w:firstLineChars="200"/>
        <w:rPr>
          <w:rFonts w:hAnsi="宋体"/>
          <w:bCs/>
          <w:color w:val="auto"/>
          <w:szCs w:val="21"/>
          <w:highlight w:val="none"/>
        </w:rPr>
      </w:pPr>
      <w:r>
        <w:rPr>
          <w:rFonts w:hint="eastAsia" w:hAnsi="宋体"/>
          <w:bCs/>
          <w:color w:val="auto"/>
          <w:szCs w:val="21"/>
          <w:highlight w:val="none"/>
          <w:lang w:eastAsia="zh-CN"/>
        </w:rPr>
        <w:t>（</w:t>
      </w:r>
      <w:r>
        <w:rPr>
          <w:rFonts w:hint="eastAsia" w:hAnsi="宋体"/>
          <w:bCs/>
          <w:color w:val="auto"/>
          <w:szCs w:val="21"/>
          <w:highlight w:val="none"/>
          <w:lang w:val="en-US" w:eastAsia="zh-CN"/>
        </w:rPr>
        <w:t>四</w:t>
      </w:r>
      <w:r>
        <w:rPr>
          <w:rFonts w:hint="eastAsia" w:hAnsi="宋体"/>
          <w:bCs/>
          <w:color w:val="auto"/>
          <w:szCs w:val="21"/>
          <w:highlight w:val="none"/>
          <w:lang w:eastAsia="zh-CN"/>
        </w:rPr>
        <w:t>）</w:t>
      </w:r>
      <w:r>
        <w:rPr>
          <w:rFonts w:hint="eastAsia" w:hAnsi="宋体"/>
          <w:bCs/>
          <w:color w:val="auto"/>
          <w:szCs w:val="21"/>
          <w:highlight w:val="none"/>
          <w:lang w:val="en-US" w:eastAsia="zh-CN"/>
        </w:rPr>
        <w:t>排名最高的报价人推荐为第一中选候选人，</w:t>
      </w:r>
      <w:r>
        <w:rPr>
          <w:rFonts w:hint="eastAsia" w:hAnsi="宋体"/>
          <w:bCs/>
          <w:color w:val="auto"/>
          <w:szCs w:val="21"/>
          <w:highlight w:val="none"/>
        </w:rPr>
        <w:t>如因第一</w:t>
      </w:r>
      <w:r>
        <w:rPr>
          <w:rFonts w:hint="eastAsia" w:hAnsi="宋体"/>
          <w:bCs/>
          <w:color w:val="auto"/>
          <w:szCs w:val="21"/>
          <w:highlight w:val="none"/>
          <w:lang w:val="en-US" w:eastAsia="zh-CN"/>
        </w:rPr>
        <w:t>中选</w:t>
      </w:r>
      <w:r>
        <w:rPr>
          <w:rFonts w:hint="eastAsia" w:hAnsi="宋体"/>
          <w:bCs/>
          <w:color w:val="auto"/>
          <w:szCs w:val="21"/>
          <w:highlight w:val="none"/>
        </w:rPr>
        <w:t>候选人被取消资格，</w:t>
      </w:r>
      <w:r>
        <w:rPr>
          <w:rFonts w:hint="eastAsia" w:hAnsi="宋体"/>
          <w:bCs/>
          <w:color w:val="auto"/>
          <w:szCs w:val="21"/>
          <w:highlight w:val="none"/>
          <w:lang w:val="en-US" w:eastAsia="zh-CN"/>
        </w:rPr>
        <w:t>采购</w:t>
      </w:r>
      <w:r>
        <w:rPr>
          <w:rFonts w:hint="eastAsia" w:hAnsi="宋体"/>
          <w:bCs/>
          <w:color w:val="auto"/>
          <w:szCs w:val="21"/>
          <w:highlight w:val="none"/>
        </w:rPr>
        <w:t>人将按照候选人排序依次递补确定中</w:t>
      </w:r>
      <w:r>
        <w:rPr>
          <w:rFonts w:hint="eastAsia" w:hAnsi="宋体"/>
          <w:bCs/>
          <w:color w:val="auto"/>
          <w:szCs w:val="21"/>
          <w:highlight w:val="none"/>
          <w:lang w:val="en-US" w:eastAsia="zh-CN"/>
        </w:rPr>
        <w:t>选</w:t>
      </w:r>
      <w:r>
        <w:rPr>
          <w:rFonts w:hint="eastAsia" w:hAnsi="宋体"/>
          <w:bCs/>
          <w:color w:val="auto"/>
          <w:szCs w:val="21"/>
          <w:highlight w:val="none"/>
        </w:rPr>
        <w:t>人或选择重新</w:t>
      </w:r>
      <w:r>
        <w:rPr>
          <w:rFonts w:hint="eastAsia" w:hAnsi="宋体"/>
          <w:bCs/>
          <w:color w:val="auto"/>
          <w:szCs w:val="21"/>
          <w:highlight w:val="none"/>
          <w:lang w:val="en-US" w:eastAsia="zh-CN"/>
        </w:rPr>
        <w:t>采购</w:t>
      </w:r>
      <w:r>
        <w:rPr>
          <w:rFonts w:hint="eastAsia" w:hAnsi="宋体"/>
          <w:bCs/>
          <w:color w:val="auto"/>
          <w:szCs w:val="21"/>
          <w:highlight w:val="none"/>
        </w:rPr>
        <w:t>。</w:t>
      </w:r>
    </w:p>
    <w:p w14:paraId="1330675E">
      <w:pPr>
        <w:spacing w:line="460" w:lineRule="exact"/>
        <w:ind w:firstLine="422" w:firstLineChars="200"/>
        <w:rPr>
          <w:rFonts w:hAnsi="宋体"/>
          <w:b/>
          <w:color w:val="auto"/>
          <w:szCs w:val="21"/>
          <w:highlight w:val="none"/>
        </w:rPr>
      </w:pPr>
      <w:r>
        <w:rPr>
          <w:rFonts w:hint="eastAsia" w:hAnsi="宋体"/>
          <w:b/>
          <w:color w:val="auto"/>
          <w:szCs w:val="21"/>
          <w:highlight w:val="none"/>
        </w:rPr>
        <w:t>六、中</w:t>
      </w:r>
      <w:r>
        <w:rPr>
          <w:rFonts w:hint="eastAsia" w:hAnsi="宋体"/>
          <w:b/>
          <w:color w:val="auto"/>
          <w:szCs w:val="21"/>
          <w:highlight w:val="none"/>
          <w:lang w:val="en-US" w:eastAsia="zh-CN"/>
        </w:rPr>
        <w:t>选</w:t>
      </w:r>
      <w:r>
        <w:rPr>
          <w:rFonts w:hint="eastAsia" w:hAnsi="宋体"/>
          <w:b/>
          <w:color w:val="auto"/>
          <w:szCs w:val="21"/>
          <w:highlight w:val="none"/>
        </w:rPr>
        <w:t>候选人的推荐</w:t>
      </w:r>
    </w:p>
    <w:p w14:paraId="4CEB4CE0">
      <w:pPr>
        <w:spacing w:line="460" w:lineRule="exact"/>
        <w:ind w:firstLine="420" w:firstLineChars="200"/>
        <w:rPr>
          <w:rFonts w:hint="eastAsia" w:hAnsi="宋体" w:eastAsiaTheme="minorEastAsia"/>
          <w:bCs/>
          <w:color w:val="auto"/>
          <w:szCs w:val="21"/>
          <w:highlight w:val="none"/>
          <w:lang w:eastAsia="zh-CN"/>
        </w:rPr>
      </w:pPr>
      <w:r>
        <w:rPr>
          <w:rFonts w:hint="eastAsia" w:hAnsi="宋体"/>
          <w:bCs/>
          <w:color w:val="auto"/>
          <w:szCs w:val="21"/>
          <w:highlight w:val="none"/>
        </w:rPr>
        <w:t>（一）评</w:t>
      </w:r>
      <w:r>
        <w:rPr>
          <w:rFonts w:hint="eastAsia" w:hAnsi="宋体"/>
          <w:bCs/>
          <w:color w:val="auto"/>
          <w:szCs w:val="21"/>
          <w:highlight w:val="none"/>
          <w:lang w:val="en-US" w:eastAsia="zh-CN"/>
        </w:rPr>
        <w:t>选</w:t>
      </w:r>
      <w:r>
        <w:rPr>
          <w:rFonts w:hint="eastAsia" w:hAnsi="宋体"/>
          <w:bCs/>
          <w:color w:val="auto"/>
          <w:szCs w:val="21"/>
          <w:highlight w:val="none"/>
        </w:rPr>
        <w:t>委员会依据本</w:t>
      </w:r>
      <w:r>
        <w:rPr>
          <w:rFonts w:hint="eastAsia" w:hAnsi="宋体"/>
          <w:bCs/>
          <w:color w:val="auto"/>
          <w:szCs w:val="21"/>
          <w:highlight w:val="none"/>
          <w:lang w:val="en-US" w:eastAsia="zh-CN"/>
        </w:rPr>
        <w:t>采购</w:t>
      </w:r>
      <w:r>
        <w:rPr>
          <w:rFonts w:hint="eastAsia" w:hAnsi="宋体"/>
          <w:bCs/>
          <w:color w:val="auto"/>
          <w:szCs w:val="21"/>
          <w:highlight w:val="none"/>
        </w:rPr>
        <w:t>文件和评</w:t>
      </w:r>
      <w:r>
        <w:rPr>
          <w:rFonts w:hint="eastAsia" w:hAnsi="宋体"/>
          <w:bCs/>
          <w:color w:val="auto"/>
          <w:szCs w:val="21"/>
          <w:highlight w:val="none"/>
          <w:lang w:val="en-US" w:eastAsia="zh-CN"/>
        </w:rPr>
        <w:t>选</w:t>
      </w:r>
      <w:r>
        <w:rPr>
          <w:rFonts w:hint="eastAsia" w:hAnsi="宋体"/>
          <w:bCs/>
          <w:color w:val="auto"/>
          <w:szCs w:val="21"/>
          <w:highlight w:val="none"/>
        </w:rPr>
        <w:t>规定及“评</w:t>
      </w:r>
      <w:r>
        <w:rPr>
          <w:rFonts w:hint="eastAsia" w:hAnsi="宋体"/>
          <w:bCs/>
          <w:color w:val="auto"/>
          <w:szCs w:val="21"/>
          <w:highlight w:val="none"/>
          <w:lang w:val="en-US" w:eastAsia="zh-CN"/>
        </w:rPr>
        <w:t>选办</w:t>
      </w:r>
      <w:r>
        <w:rPr>
          <w:rFonts w:hint="eastAsia" w:hAnsi="宋体"/>
          <w:bCs/>
          <w:color w:val="auto"/>
          <w:szCs w:val="21"/>
          <w:highlight w:val="none"/>
        </w:rPr>
        <w:t>法”对</w:t>
      </w:r>
      <w:r>
        <w:rPr>
          <w:rFonts w:hint="eastAsia" w:hAnsi="宋体"/>
          <w:bCs/>
          <w:color w:val="auto"/>
          <w:szCs w:val="21"/>
          <w:highlight w:val="none"/>
          <w:lang w:val="en-US" w:eastAsia="zh-CN"/>
        </w:rPr>
        <w:t>报价</w:t>
      </w:r>
      <w:r>
        <w:rPr>
          <w:rFonts w:hint="eastAsia" w:hAnsi="宋体"/>
          <w:bCs/>
          <w:color w:val="auto"/>
          <w:szCs w:val="21"/>
          <w:highlight w:val="none"/>
        </w:rPr>
        <w:t>文件进行评审和比较</w:t>
      </w:r>
      <w:r>
        <w:rPr>
          <w:rFonts w:hint="eastAsia" w:hAnsi="宋体"/>
          <w:bCs/>
          <w:color w:val="auto"/>
          <w:szCs w:val="21"/>
          <w:highlight w:val="none"/>
          <w:lang w:eastAsia="zh-CN"/>
        </w:rPr>
        <w:t>。</w:t>
      </w:r>
    </w:p>
    <w:p w14:paraId="495BA651">
      <w:pPr>
        <w:spacing w:line="360" w:lineRule="auto"/>
        <w:ind w:firstLine="420" w:firstLineChars="200"/>
        <w:rPr>
          <w:rFonts w:hint="eastAsia" w:ascii="宋体" w:eastAsiaTheme="minorEastAsia"/>
          <w:b/>
          <w:color w:val="auto"/>
          <w:sz w:val="24"/>
          <w:highlight w:val="magenta"/>
          <w:lang w:eastAsia="zh-CN"/>
        </w:rPr>
      </w:pPr>
      <w:r>
        <w:rPr>
          <w:rFonts w:hint="eastAsia" w:hAnsi="宋体"/>
          <w:bCs/>
          <w:color w:val="auto"/>
          <w:szCs w:val="21"/>
          <w:highlight w:val="none"/>
        </w:rPr>
        <w:t>（二）</w:t>
      </w:r>
      <w:r>
        <w:rPr>
          <w:rFonts w:hint="eastAsia" w:hAnsi="宋体"/>
          <w:bCs/>
          <w:color w:val="auto"/>
          <w:szCs w:val="21"/>
          <w:highlight w:val="none"/>
          <w:lang w:val="en-US" w:eastAsia="zh-CN"/>
        </w:rPr>
        <w:t>采购</w:t>
      </w:r>
      <w:r>
        <w:rPr>
          <w:rFonts w:hint="eastAsia" w:hAnsi="宋体"/>
          <w:bCs/>
          <w:color w:val="auto"/>
          <w:szCs w:val="21"/>
          <w:highlight w:val="none"/>
        </w:rPr>
        <w:t>人根据评</w:t>
      </w:r>
      <w:r>
        <w:rPr>
          <w:rFonts w:hint="eastAsia" w:hAnsi="宋体"/>
          <w:bCs/>
          <w:color w:val="auto"/>
          <w:szCs w:val="21"/>
          <w:highlight w:val="none"/>
          <w:lang w:val="en-US" w:eastAsia="zh-CN"/>
        </w:rPr>
        <w:t>选</w:t>
      </w:r>
      <w:r>
        <w:rPr>
          <w:rFonts w:hint="eastAsia" w:hAnsi="宋体"/>
          <w:bCs/>
          <w:color w:val="auto"/>
          <w:szCs w:val="21"/>
          <w:highlight w:val="none"/>
        </w:rPr>
        <w:t>委员会推荐的中</w:t>
      </w:r>
      <w:r>
        <w:rPr>
          <w:rFonts w:hint="eastAsia" w:hAnsi="宋体"/>
          <w:bCs/>
          <w:color w:val="auto"/>
          <w:szCs w:val="21"/>
          <w:highlight w:val="none"/>
          <w:lang w:val="en-US" w:eastAsia="zh-CN"/>
        </w:rPr>
        <w:t>选</w:t>
      </w:r>
      <w:r>
        <w:rPr>
          <w:rFonts w:hint="eastAsia" w:hAnsi="宋体"/>
          <w:bCs/>
          <w:color w:val="auto"/>
          <w:szCs w:val="21"/>
          <w:highlight w:val="none"/>
        </w:rPr>
        <w:t>候选人，依据国家、地方现行法规及有关规定确定中</w:t>
      </w:r>
      <w:r>
        <w:rPr>
          <w:rFonts w:hint="eastAsia" w:hAnsi="宋体"/>
          <w:bCs/>
          <w:color w:val="auto"/>
          <w:szCs w:val="21"/>
          <w:highlight w:val="none"/>
          <w:lang w:val="en-US" w:eastAsia="zh-CN"/>
        </w:rPr>
        <w:t>选</w:t>
      </w:r>
      <w:r>
        <w:rPr>
          <w:rFonts w:hint="eastAsia" w:hAnsi="宋体"/>
          <w:bCs/>
          <w:color w:val="auto"/>
          <w:szCs w:val="21"/>
          <w:highlight w:val="none"/>
        </w:rPr>
        <w:t>人。</w:t>
      </w:r>
    </w:p>
    <w:p w14:paraId="6C2A9286">
      <w:pPr>
        <w:spacing w:line="640" w:lineRule="exact"/>
        <w:jc w:val="center"/>
        <w:outlineLvl w:val="0"/>
        <w:rPr>
          <w:rFonts w:hint="eastAsia" w:ascii="方正小标宋简体" w:eastAsia="方正小标宋简体"/>
          <w:b/>
          <w:color w:val="auto"/>
          <w:sz w:val="32"/>
          <w:szCs w:val="32"/>
          <w:lang w:eastAsia="zh-CN"/>
        </w:rPr>
      </w:pPr>
    </w:p>
    <w:p w14:paraId="60CC4F40">
      <w:pPr>
        <w:pStyle w:val="23"/>
        <w:rPr>
          <w:rFonts w:hint="eastAsia"/>
          <w:lang w:eastAsia="zh-CN"/>
        </w:rPr>
      </w:pPr>
    </w:p>
    <w:p w14:paraId="0B300EF0">
      <w:pPr>
        <w:pStyle w:val="23"/>
        <w:jc w:val="both"/>
        <w:rPr>
          <w:rFonts w:hint="eastAsia"/>
          <w:lang w:val="en-US" w:eastAsia="zh-CN"/>
        </w:rPr>
      </w:pPr>
    </w:p>
    <w:p w14:paraId="40570A2A">
      <w:pPr>
        <w:rPr>
          <w:rFonts w:hint="eastAsia"/>
          <w:lang w:val="en-US" w:eastAsia="zh-CN"/>
        </w:rPr>
      </w:pPr>
    </w:p>
    <w:p w14:paraId="6C15C5E6">
      <w:pPr>
        <w:snapToGrid w:val="0"/>
        <w:spacing w:line="440" w:lineRule="exact"/>
        <w:jc w:val="center"/>
        <w:rPr>
          <w:rFonts w:hint="eastAsia" w:ascii="方正小标宋简体" w:hAnsi="方正小标宋简体" w:eastAsia="方正小标宋简体" w:cs="方正小标宋简体"/>
          <w:bCs/>
          <w:color w:val="auto"/>
          <w:sz w:val="32"/>
          <w:szCs w:val="21"/>
          <w:highlight w:val="none"/>
          <w:lang w:val="en-US" w:eastAsia="zh-CN"/>
        </w:rPr>
      </w:pPr>
    </w:p>
    <w:p w14:paraId="6A6207A2">
      <w:pPr>
        <w:snapToGrid w:val="0"/>
        <w:spacing w:line="440" w:lineRule="exact"/>
        <w:jc w:val="center"/>
        <w:rPr>
          <w:rFonts w:ascii="宋体" w:hAnsi="宋体"/>
          <w:b/>
          <w:color w:val="auto"/>
          <w:sz w:val="28"/>
          <w:highlight w:val="none"/>
        </w:rPr>
      </w:pPr>
      <w:r>
        <w:rPr>
          <w:rFonts w:hint="eastAsia" w:ascii="方正小标宋简体" w:hAnsi="方正小标宋简体" w:eastAsia="方正小标宋简体" w:cs="方正小标宋简体"/>
          <w:bCs/>
          <w:color w:val="auto"/>
          <w:sz w:val="32"/>
          <w:szCs w:val="21"/>
          <w:highlight w:val="none"/>
          <w:lang w:val="en-US" w:eastAsia="zh-CN"/>
        </w:rPr>
        <w:t>七、报价</w:t>
      </w:r>
      <w:r>
        <w:rPr>
          <w:rFonts w:hint="eastAsia" w:ascii="方正小标宋简体" w:hAnsi="方正小标宋简体" w:eastAsia="方正小标宋简体" w:cs="方正小标宋简体"/>
          <w:bCs/>
          <w:color w:val="auto"/>
          <w:sz w:val="32"/>
          <w:szCs w:val="21"/>
          <w:highlight w:val="none"/>
        </w:rPr>
        <w:t>文件的编制</w:t>
      </w:r>
    </w:p>
    <w:p w14:paraId="2AF7D77A">
      <w:pPr>
        <w:pStyle w:val="23"/>
        <w:rPr>
          <w:color w:val="auto"/>
        </w:rPr>
      </w:pPr>
    </w:p>
    <w:p w14:paraId="2FD935F0">
      <w:pPr>
        <w:adjustRightInd w:val="0"/>
        <w:snapToGrid w:val="0"/>
        <w:spacing w:line="360" w:lineRule="auto"/>
        <w:ind w:firstLine="482" w:firstLineChars="200"/>
        <w:rPr>
          <w:rFonts w:ascii="宋体" w:hAnsi="宋体" w:cs="宋体"/>
          <w:b/>
          <w:color w:val="auto"/>
          <w:sz w:val="24"/>
          <w:szCs w:val="24"/>
          <w:highlight w:val="none"/>
        </w:rPr>
      </w:pPr>
    </w:p>
    <w:p w14:paraId="62478740">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p>
    <w:p w14:paraId="62436CF9">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安徽中炬装配科技有限公司</w:t>
      </w:r>
    </w:p>
    <w:p w14:paraId="455E2664">
      <w:pPr>
        <w:autoSpaceDE w:val="0"/>
        <w:autoSpaceDN w:val="0"/>
        <w:adjustRightInd w:val="0"/>
        <w:snapToGrid w:val="0"/>
        <w:spacing w:line="360" w:lineRule="auto"/>
        <w:jc w:val="center"/>
        <w:rPr>
          <w:rFonts w:hint="eastAsia" w:ascii="方正小标宋_GBK" w:hAnsi="方正小标宋_GBK" w:eastAsia="方正小标宋_GBK" w:cs="方正小标宋_GBK"/>
          <w:b w:val="0"/>
          <w:bCs w:val="0"/>
          <w:color w:val="auto"/>
          <w:sz w:val="44"/>
          <w:szCs w:val="44"/>
          <w:highlight w:val="none"/>
        </w:rPr>
      </w:pPr>
      <w:r>
        <w:rPr>
          <w:rFonts w:hint="eastAsia" w:ascii="方正小标宋_GBK" w:hAnsi="方正小标宋_GBK" w:eastAsia="方正小标宋_GBK" w:cs="方正小标宋_GBK"/>
          <w:b w:val="0"/>
          <w:bCs w:val="0"/>
          <w:color w:val="auto"/>
          <w:sz w:val="44"/>
          <w:szCs w:val="44"/>
          <w:highlight w:val="none"/>
        </w:rPr>
        <w:t>2026年度</w:t>
      </w:r>
      <w:r>
        <w:rPr>
          <w:rFonts w:hint="eastAsia" w:ascii="方正小标宋_GBK" w:hAnsi="方正小标宋_GBK" w:eastAsia="方正小标宋_GBK" w:cs="方正小标宋_GBK"/>
          <w:b w:val="0"/>
          <w:bCs w:val="0"/>
          <w:color w:val="auto"/>
          <w:sz w:val="44"/>
          <w:szCs w:val="44"/>
          <w:highlight w:val="none"/>
          <w:lang w:val="en-US" w:eastAsia="zh-CN"/>
        </w:rPr>
        <w:t>减水剂</w:t>
      </w:r>
      <w:r>
        <w:rPr>
          <w:rFonts w:hint="eastAsia" w:ascii="方正小标宋_GBK" w:hAnsi="方正小标宋_GBK" w:eastAsia="方正小标宋_GBK" w:cs="方正小标宋_GBK"/>
          <w:b w:val="0"/>
          <w:bCs w:val="0"/>
          <w:color w:val="auto"/>
          <w:sz w:val="44"/>
          <w:szCs w:val="44"/>
          <w:highlight w:val="none"/>
        </w:rPr>
        <w:t>运输服务项目</w:t>
      </w:r>
    </w:p>
    <w:p w14:paraId="25498C0F">
      <w:pPr>
        <w:tabs>
          <w:tab w:val="left" w:pos="7000"/>
        </w:tabs>
        <w:spacing w:line="560" w:lineRule="exact"/>
        <w:jc w:val="center"/>
        <w:textAlignment w:val="center"/>
        <w:rPr>
          <w:rFonts w:asciiTheme="minorEastAsia" w:hAnsiTheme="minorEastAsia" w:eastAsiaTheme="minorEastAsia"/>
          <w:b/>
          <w:color w:val="auto"/>
          <w:sz w:val="44"/>
          <w:szCs w:val="44"/>
          <w:highlight w:val="none"/>
        </w:rPr>
      </w:pPr>
    </w:p>
    <w:p w14:paraId="58192FE8">
      <w:pPr>
        <w:autoSpaceDE w:val="0"/>
        <w:autoSpaceDN w:val="0"/>
        <w:adjustRightInd w:val="0"/>
        <w:snapToGrid w:val="0"/>
        <w:spacing w:line="360" w:lineRule="auto"/>
        <w:jc w:val="center"/>
        <w:rPr>
          <w:rFonts w:hAnsi="宋体" w:cs="宋体"/>
          <w:b/>
          <w:bCs/>
          <w:color w:val="auto"/>
          <w:sz w:val="32"/>
          <w:szCs w:val="32"/>
          <w:highlight w:val="none"/>
        </w:rPr>
      </w:pPr>
    </w:p>
    <w:p w14:paraId="17B86196">
      <w:pPr>
        <w:autoSpaceDE w:val="0"/>
        <w:autoSpaceDN w:val="0"/>
        <w:adjustRightInd w:val="0"/>
        <w:snapToGrid w:val="0"/>
        <w:spacing w:line="360" w:lineRule="auto"/>
        <w:jc w:val="center"/>
        <w:rPr>
          <w:rFonts w:hAnsi="宋体" w:cs="宋体"/>
          <w:b/>
          <w:bCs/>
          <w:color w:val="auto"/>
          <w:sz w:val="44"/>
          <w:szCs w:val="44"/>
          <w:highlight w:val="none"/>
        </w:rPr>
      </w:pPr>
    </w:p>
    <w:p w14:paraId="62D33A2B">
      <w:pPr>
        <w:autoSpaceDE w:val="0"/>
        <w:autoSpaceDN w:val="0"/>
        <w:adjustRightInd w:val="0"/>
        <w:snapToGrid w:val="0"/>
        <w:spacing w:line="360" w:lineRule="auto"/>
        <w:jc w:val="center"/>
        <w:rPr>
          <w:rFonts w:hAnsi="宋体" w:cs="宋体"/>
          <w:b/>
          <w:bCs/>
          <w:color w:val="auto"/>
          <w:sz w:val="44"/>
          <w:szCs w:val="44"/>
          <w:highlight w:val="none"/>
        </w:rPr>
      </w:pPr>
    </w:p>
    <w:p w14:paraId="4A6F8FD2">
      <w:pPr>
        <w:autoSpaceDE w:val="0"/>
        <w:autoSpaceDN w:val="0"/>
        <w:adjustRightInd w:val="0"/>
        <w:snapToGrid w:val="0"/>
        <w:spacing w:line="360" w:lineRule="auto"/>
        <w:jc w:val="center"/>
        <w:rPr>
          <w:rFonts w:hint="eastAsia" w:hAnsi="宋体" w:cs="宋体"/>
          <w:b/>
          <w:bCs/>
          <w:color w:val="auto"/>
          <w:sz w:val="44"/>
          <w:szCs w:val="44"/>
          <w:highlight w:val="none"/>
          <w:lang w:val="en-US" w:eastAsia="zh-CN"/>
        </w:rPr>
      </w:pPr>
      <w:r>
        <w:rPr>
          <w:rFonts w:hint="eastAsia" w:hAnsi="宋体" w:cs="宋体"/>
          <w:b/>
          <w:bCs/>
          <w:color w:val="auto"/>
          <w:sz w:val="44"/>
          <w:szCs w:val="44"/>
          <w:highlight w:val="none"/>
          <w:lang w:val="en-US" w:eastAsia="zh-CN"/>
        </w:rPr>
        <w:t>（报价文件）</w:t>
      </w:r>
    </w:p>
    <w:p w14:paraId="16DCA5CB">
      <w:pPr>
        <w:tabs>
          <w:tab w:val="left" w:pos="7000"/>
        </w:tabs>
        <w:spacing w:line="560" w:lineRule="exact"/>
        <w:jc w:val="both"/>
        <w:textAlignment w:val="center"/>
        <w:rPr>
          <w:rFonts w:asciiTheme="minorEastAsia" w:hAnsiTheme="minorEastAsia" w:eastAsiaTheme="minorEastAsia"/>
          <w:b/>
          <w:color w:val="auto"/>
          <w:sz w:val="30"/>
          <w:szCs w:val="30"/>
          <w:highlight w:val="none"/>
        </w:rPr>
      </w:pPr>
    </w:p>
    <w:p w14:paraId="00CBE5BB">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24A6D130">
      <w:pPr>
        <w:tabs>
          <w:tab w:val="left" w:pos="7000"/>
        </w:tabs>
        <w:spacing w:line="560" w:lineRule="exact"/>
        <w:jc w:val="center"/>
        <w:textAlignment w:val="center"/>
        <w:rPr>
          <w:rFonts w:asciiTheme="minorEastAsia" w:hAnsiTheme="minorEastAsia" w:eastAsiaTheme="minorEastAsia"/>
          <w:b/>
          <w:color w:val="auto"/>
          <w:sz w:val="30"/>
          <w:szCs w:val="30"/>
          <w:highlight w:val="none"/>
        </w:rPr>
      </w:pPr>
    </w:p>
    <w:p w14:paraId="32EF9650">
      <w:pPr>
        <w:adjustRightInd w:val="0"/>
        <w:snapToGrid w:val="0"/>
        <w:spacing w:before="57" w:beforeLines="20" w:after="57" w:afterLines="20" w:line="360" w:lineRule="auto"/>
        <w:ind w:left="145" w:leftChars="69"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lang w:val="en-US" w:eastAsia="zh-CN"/>
        </w:rPr>
        <w:t>报价</w:t>
      </w:r>
      <w:r>
        <w:rPr>
          <w:rFonts w:hint="eastAsia" w:ascii="宋体" w:hAnsi="宋体" w:cs="宋体"/>
          <w:b/>
          <w:bCs/>
          <w:color w:val="auto"/>
          <w:sz w:val="24"/>
          <w:highlight w:val="none"/>
        </w:rPr>
        <w:t>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（盖公章）</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 xml:space="preserve">  </w:t>
      </w:r>
      <w:r>
        <w:rPr>
          <w:rFonts w:ascii="宋体" w:hAnsi="宋体" w:cs="宋体"/>
          <w:b/>
          <w:bCs/>
          <w:color w:val="auto"/>
          <w:sz w:val="24"/>
          <w:highlight w:val="none"/>
          <w:u w:val="single"/>
        </w:rPr>
        <w:t xml:space="preserve">         </w:t>
      </w:r>
    </w:p>
    <w:p w14:paraId="405FC1C9">
      <w:pPr>
        <w:adjustRightInd w:val="0"/>
        <w:snapToGrid w:val="0"/>
        <w:spacing w:before="57" w:beforeLines="20" w:after="57" w:afterLines="20" w:line="360" w:lineRule="auto"/>
        <w:ind w:left="147" w:leftChars="70" w:firstLine="1205" w:firstLineChars="500"/>
        <w:rPr>
          <w:rFonts w:ascii="宋体" w:hAnsi="宋体" w:cs="宋体"/>
          <w:b/>
          <w:bCs/>
          <w:color w:val="auto"/>
          <w:sz w:val="24"/>
          <w:highlight w:val="none"/>
          <w:u w:val="single"/>
        </w:rPr>
      </w:pPr>
      <w:r>
        <w:rPr>
          <w:rFonts w:hint="eastAsia" w:ascii="宋体" w:hAnsi="宋体" w:cs="宋体"/>
          <w:b/>
          <w:bCs/>
          <w:color w:val="auto"/>
          <w:sz w:val="24"/>
          <w:highlight w:val="none"/>
        </w:rPr>
        <w:t>法定代表人或其委托代理人：</w:t>
      </w:r>
      <w:r>
        <w:rPr>
          <w:rFonts w:ascii="宋体" w:hAnsi="宋体" w:cs="宋体"/>
          <w:b/>
          <w:bCs/>
          <w:color w:val="auto"/>
          <w:sz w:val="24"/>
          <w:highlight w:val="none"/>
          <w:u w:val="single"/>
        </w:rPr>
        <w:t xml:space="preserve">      </w:t>
      </w:r>
      <w:r>
        <w:rPr>
          <w:rFonts w:hint="eastAsia" w:ascii="宋体" w:hAnsi="宋体" w:cs="宋体"/>
          <w:b/>
          <w:bCs/>
          <w:color w:val="auto"/>
          <w:sz w:val="24"/>
          <w:highlight w:val="none"/>
          <w:u w:val="single"/>
        </w:rPr>
        <w:t>（签字或盖章）</w:t>
      </w:r>
      <w:r>
        <w:rPr>
          <w:rFonts w:ascii="宋体" w:hAnsi="宋体" w:cs="宋体"/>
          <w:b/>
          <w:bCs/>
          <w:color w:val="auto"/>
          <w:sz w:val="24"/>
          <w:highlight w:val="none"/>
          <w:u w:val="single"/>
        </w:rPr>
        <w:t xml:space="preserve">          </w:t>
      </w:r>
    </w:p>
    <w:p w14:paraId="3CB9705B">
      <w:pPr>
        <w:suppressAutoHyphens/>
        <w:adjustRightInd w:val="0"/>
        <w:snapToGrid w:val="0"/>
        <w:spacing w:before="57" w:beforeLines="20" w:after="57" w:afterLines="20" w:line="360" w:lineRule="auto"/>
        <w:rPr>
          <w:rFonts w:ascii="宋体" w:hAnsi="宋体" w:cs="宋体"/>
          <w:b/>
          <w:color w:val="auto"/>
          <w:kern w:val="0"/>
          <w:sz w:val="28"/>
          <w:highlight w:val="none"/>
        </w:rPr>
      </w:pPr>
    </w:p>
    <w:p w14:paraId="19A396B2">
      <w:pPr>
        <w:suppressAutoHyphens/>
        <w:adjustRightInd w:val="0"/>
        <w:snapToGrid w:val="0"/>
        <w:spacing w:before="57" w:beforeLines="20" w:after="57" w:afterLines="20" w:line="360" w:lineRule="auto"/>
        <w:jc w:val="center"/>
        <w:rPr>
          <w:rFonts w:ascii="宋体" w:hAnsi="宋体" w:cs="宋体"/>
          <w:b/>
          <w:color w:val="auto"/>
          <w:kern w:val="0"/>
          <w:sz w:val="24"/>
          <w:highlight w:val="none"/>
        </w:rPr>
      </w:pPr>
      <w:r>
        <w:rPr>
          <w:rFonts w:hint="eastAsia" w:ascii="宋体" w:hAnsi="宋体" w:cs="宋体"/>
          <w:b/>
          <w:color w:val="auto"/>
          <w:kern w:val="0"/>
          <w:sz w:val="24"/>
          <w:highlight w:val="none"/>
        </w:rPr>
        <w:t>日</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期：</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年</w:t>
      </w:r>
      <w:r>
        <w:rPr>
          <w:rFonts w:ascii="宋体" w:hAnsi="宋体" w:cs="宋体"/>
          <w:b/>
          <w:color w:val="auto"/>
          <w:kern w:val="0"/>
          <w:sz w:val="24"/>
          <w:highlight w:val="none"/>
          <w:u w:val="single"/>
        </w:rPr>
        <w:t xml:space="preserve">     </w:t>
      </w:r>
      <w:r>
        <w:rPr>
          <w:rFonts w:ascii="宋体" w:hAnsi="宋体" w:cs="宋体"/>
          <w:b/>
          <w:color w:val="auto"/>
          <w:kern w:val="0"/>
          <w:sz w:val="24"/>
          <w:highlight w:val="none"/>
        </w:rPr>
        <w:t xml:space="preserve"> </w:t>
      </w:r>
      <w:r>
        <w:rPr>
          <w:rFonts w:hint="eastAsia" w:ascii="宋体" w:hAnsi="宋体" w:cs="宋体"/>
          <w:b/>
          <w:color w:val="auto"/>
          <w:kern w:val="0"/>
          <w:sz w:val="24"/>
          <w:highlight w:val="none"/>
        </w:rPr>
        <w:t>月</w:t>
      </w:r>
      <w:r>
        <w:rPr>
          <w:rFonts w:ascii="宋体" w:hAnsi="宋体" w:cs="宋体"/>
          <w:b/>
          <w:color w:val="auto"/>
          <w:kern w:val="0"/>
          <w:sz w:val="24"/>
          <w:highlight w:val="none"/>
          <w:u w:val="single"/>
        </w:rPr>
        <w:t xml:space="preserve">     </w:t>
      </w:r>
      <w:r>
        <w:rPr>
          <w:rFonts w:hint="eastAsia" w:ascii="宋体" w:hAnsi="宋体" w:cs="宋体"/>
          <w:b/>
          <w:color w:val="auto"/>
          <w:kern w:val="0"/>
          <w:sz w:val="24"/>
          <w:highlight w:val="none"/>
        </w:rPr>
        <w:t>日</w:t>
      </w:r>
    </w:p>
    <w:p w14:paraId="6A6D47CA">
      <w:pPr>
        <w:spacing w:line="520" w:lineRule="exact"/>
        <w:jc w:val="center"/>
        <w:textAlignment w:val="center"/>
        <w:rPr>
          <w:rFonts w:asciiTheme="minorEastAsia" w:hAnsiTheme="minorEastAsia" w:eastAsiaTheme="minorEastAsia"/>
          <w:b/>
          <w:color w:val="auto"/>
          <w:sz w:val="24"/>
          <w:highlight w:val="none"/>
        </w:rPr>
      </w:pPr>
    </w:p>
    <w:p w14:paraId="66983F9C">
      <w:pPr>
        <w:pStyle w:val="23"/>
        <w:jc w:val="both"/>
        <w:rPr>
          <w:color w:val="auto"/>
        </w:rPr>
      </w:pPr>
    </w:p>
    <w:p w14:paraId="7B71F1B2">
      <w:pPr>
        <w:rPr>
          <w:color w:val="auto"/>
        </w:rPr>
      </w:pPr>
    </w:p>
    <w:p w14:paraId="33282C6B">
      <w:pPr>
        <w:pStyle w:val="23"/>
      </w:pPr>
    </w:p>
    <w:p w14:paraId="1995D0A5">
      <w:pPr>
        <w:spacing w:line="520" w:lineRule="exact"/>
        <w:jc w:val="center"/>
        <w:textAlignment w:val="center"/>
        <w:rPr>
          <w:rFonts w:ascii="宋体" w:hAnsi="宋体" w:cs="宋体"/>
          <w:b/>
          <w:color w:val="auto"/>
          <w:sz w:val="28"/>
          <w:szCs w:val="21"/>
          <w:highlight w:val="none"/>
        </w:rPr>
      </w:pPr>
      <w:r>
        <w:rPr>
          <w:rFonts w:hint="eastAsia" w:ascii="宋体" w:hAnsi="宋体" w:cs="宋体"/>
          <w:b/>
          <w:color w:val="auto"/>
          <w:sz w:val="28"/>
          <w:szCs w:val="21"/>
          <w:highlight w:val="none"/>
        </w:rPr>
        <w:t>资格审查文件  目录</w:t>
      </w:r>
    </w:p>
    <w:p w14:paraId="7B86319D">
      <w:pPr>
        <w:snapToGrid w:val="0"/>
        <w:spacing w:line="560" w:lineRule="exact"/>
        <w:ind w:firstLine="560"/>
        <w:textAlignment w:val="center"/>
        <w:rPr>
          <w:rFonts w:ascii="宋体" w:hAnsi="宋体" w:cs="宋体"/>
          <w:color w:val="auto"/>
          <w:sz w:val="24"/>
          <w:highlight w:val="none"/>
        </w:rPr>
      </w:pPr>
    </w:p>
    <w:p w14:paraId="2AAB11D7">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（1）法定代表人身份证明</w:t>
      </w:r>
    </w:p>
    <w:p w14:paraId="08EBE55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（2）法定代表人授权委托书</w:t>
      </w:r>
    </w:p>
    <w:p w14:paraId="1737364F">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（3）营业执照（副本）</w:t>
      </w:r>
    </w:p>
    <w:p w14:paraId="79C673E1">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（4）保证金汇出银行汇款票据</w:t>
      </w:r>
    </w:p>
    <w:p w14:paraId="636096A3">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（5）企业基本账户开户许可证</w:t>
      </w:r>
    </w:p>
    <w:p w14:paraId="2568AB59">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（6）企业全部股东信息</w:t>
      </w:r>
    </w:p>
    <w:p w14:paraId="059819DD">
      <w:pPr>
        <w:snapToGrid w:val="0"/>
        <w:spacing w:line="560" w:lineRule="exact"/>
        <w:ind w:firstLine="560"/>
        <w:textAlignment w:val="center"/>
        <w:rPr>
          <w:rFonts w:ascii="宋体" w:hAnsi="宋体" w:cs="宋体"/>
          <w:color w:val="auto"/>
          <w:highlight w:val="none"/>
        </w:rPr>
      </w:pPr>
      <w:r>
        <w:rPr>
          <w:rFonts w:hint="eastAsia" w:ascii="宋体" w:hAnsi="宋体" w:cs="宋体"/>
          <w:color w:val="auto"/>
          <w:sz w:val="24"/>
          <w:highlight w:val="none"/>
        </w:rPr>
        <w:t>（7）承诺书</w:t>
      </w:r>
    </w:p>
    <w:p w14:paraId="4BCE4044">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（8）拟投入本项目的运输车辆明细表</w:t>
      </w:r>
    </w:p>
    <w:p w14:paraId="7877966E">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（9）车辆行驶证</w:t>
      </w:r>
    </w:p>
    <w:p w14:paraId="0AD811B2">
      <w:pPr>
        <w:snapToGrid w:val="0"/>
        <w:spacing w:line="560" w:lineRule="exact"/>
        <w:ind w:firstLine="560"/>
        <w:textAlignment w:val="center"/>
        <w:rPr>
          <w:rFonts w:ascii="宋体" w:hAnsi="宋体" w:cs="宋体"/>
          <w:color w:val="auto"/>
          <w:sz w:val="24"/>
          <w:highlight w:val="none"/>
        </w:rPr>
      </w:pPr>
      <w:r>
        <w:rPr>
          <w:rFonts w:hint="eastAsia" w:ascii="宋体" w:hAnsi="宋体" w:cs="宋体"/>
          <w:color w:val="auto"/>
          <w:sz w:val="24"/>
          <w:highlight w:val="none"/>
        </w:rPr>
        <w:t>（10）道路运输经营许可证（副本）</w:t>
      </w:r>
    </w:p>
    <w:p w14:paraId="03DFA533">
      <w:pPr>
        <w:snapToGrid w:val="0"/>
        <w:spacing w:line="560" w:lineRule="exact"/>
        <w:ind w:firstLine="560"/>
        <w:textAlignment w:val="center"/>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提供</w:t>
      </w:r>
      <w:r>
        <w:rPr>
          <w:rFonts w:hint="eastAsia" w:ascii="宋体" w:hAnsi="宋体" w:cs="宋体"/>
          <w:color w:val="auto"/>
          <w:sz w:val="24"/>
          <w:highlight w:val="none"/>
        </w:rPr>
        <w:t>近两年（202</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年1月1日至今）运输服务业绩证明</w:t>
      </w:r>
      <w:r>
        <w:rPr>
          <w:rFonts w:hint="eastAsia" w:ascii="宋体" w:hAnsi="宋体" w:cs="宋体"/>
          <w:color w:val="auto"/>
          <w:sz w:val="24"/>
          <w:highlight w:val="none"/>
          <w:lang w:val="en-US" w:eastAsia="zh-CN"/>
        </w:rPr>
        <w:t>材料</w:t>
      </w:r>
      <w:r>
        <w:rPr>
          <w:rFonts w:hint="eastAsia" w:ascii="宋体" w:hAnsi="宋体" w:cs="宋体"/>
          <w:color w:val="auto"/>
          <w:sz w:val="24"/>
          <w:highlight w:val="none"/>
        </w:rPr>
        <w:t>（提供合同复印件或结算资料发票等，以合同签订日期为准）</w:t>
      </w:r>
    </w:p>
    <w:p w14:paraId="77585779">
      <w:pPr>
        <w:snapToGrid w:val="0"/>
        <w:spacing w:line="560" w:lineRule="exact"/>
        <w:ind w:firstLine="560"/>
        <w:textAlignment w:val="center"/>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12</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现场查验结果证明</w:t>
      </w:r>
    </w:p>
    <w:p w14:paraId="474E2883">
      <w:pPr>
        <w:tabs>
          <w:tab w:val="left" w:pos="7000"/>
        </w:tabs>
        <w:spacing w:line="520" w:lineRule="exact"/>
        <w:ind w:firstLine="360" w:firstLineChars="150"/>
        <w:textAlignment w:val="center"/>
        <w:rPr>
          <w:rFonts w:ascii="宋体" w:hAnsi="宋体" w:cs="宋体"/>
          <w:color w:val="auto"/>
          <w:sz w:val="24"/>
          <w:highlight w:val="none"/>
        </w:rPr>
      </w:pPr>
    </w:p>
    <w:p w14:paraId="4C496C18">
      <w:pPr>
        <w:tabs>
          <w:tab w:val="left" w:pos="7000"/>
        </w:tabs>
        <w:spacing w:line="560" w:lineRule="exact"/>
        <w:ind w:firstLine="360" w:firstLineChars="150"/>
        <w:textAlignment w:val="center"/>
        <w:rPr>
          <w:rFonts w:ascii="宋体" w:hAnsi="宋体" w:cs="宋体"/>
          <w:color w:val="auto"/>
          <w:sz w:val="24"/>
          <w:highlight w:val="none"/>
        </w:rPr>
      </w:pPr>
    </w:p>
    <w:p w14:paraId="2D3CC5AD">
      <w:pPr>
        <w:tabs>
          <w:tab w:val="left" w:pos="7000"/>
        </w:tabs>
        <w:spacing w:line="560" w:lineRule="exact"/>
        <w:ind w:firstLine="360" w:firstLineChars="150"/>
        <w:textAlignment w:val="center"/>
        <w:rPr>
          <w:rFonts w:ascii="宋体" w:hAnsi="宋体" w:cs="宋体"/>
          <w:color w:val="auto"/>
          <w:sz w:val="24"/>
          <w:highlight w:val="none"/>
        </w:rPr>
      </w:pPr>
    </w:p>
    <w:p w14:paraId="2C480F12">
      <w:pPr>
        <w:pStyle w:val="18"/>
        <w:ind w:firstLine="560"/>
        <w:rPr>
          <w:rFonts w:ascii="宋体" w:hAnsi="宋体" w:cs="宋体"/>
          <w:color w:val="auto"/>
          <w:highlight w:val="none"/>
        </w:rPr>
      </w:pPr>
    </w:p>
    <w:p w14:paraId="1E02DC6B">
      <w:pPr>
        <w:pStyle w:val="18"/>
        <w:ind w:firstLine="560"/>
        <w:rPr>
          <w:rFonts w:ascii="宋体" w:hAnsi="宋体" w:cs="宋体"/>
          <w:color w:val="auto"/>
          <w:highlight w:val="none"/>
        </w:rPr>
      </w:pPr>
    </w:p>
    <w:p w14:paraId="6E44DB89">
      <w:pPr>
        <w:pStyle w:val="18"/>
        <w:ind w:firstLine="560"/>
        <w:rPr>
          <w:rFonts w:ascii="宋体" w:hAnsi="宋体" w:cs="宋体"/>
          <w:color w:val="auto"/>
          <w:highlight w:val="none"/>
        </w:rPr>
      </w:pPr>
    </w:p>
    <w:p w14:paraId="40B225E8">
      <w:pPr>
        <w:pStyle w:val="18"/>
        <w:ind w:firstLine="560"/>
        <w:rPr>
          <w:rFonts w:ascii="宋体" w:hAnsi="宋体" w:cs="宋体"/>
          <w:color w:val="auto"/>
          <w:highlight w:val="none"/>
        </w:rPr>
      </w:pPr>
    </w:p>
    <w:p w14:paraId="026717B0">
      <w:pPr>
        <w:spacing w:line="360" w:lineRule="auto"/>
        <w:jc w:val="both"/>
        <w:rPr>
          <w:rFonts w:hint="eastAsia"/>
          <w:b/>
          <w:color w:val="auto"/>
          <w:sz w:val="28"/>
          <w:szCs w:val="21"/>
          <w:highlight w:val="none"/>
        </w:rPr>
      </w:pPr>
    </w:p>
    <w:p w14:paraId="6E7CD51A">
      <w:pPr>
        <w:pStyle w:val="23"/>
        <w:rPr>
          <w:rFonts w:hint="eastAsia"/>
        </w:rPr>
      </w:pPr>
    </w:p>
    <w:p w14:paraId="4A3533CF">
      <w:pPr>
        <w:spacing w:line="360" w:lineRule="auto"/>
        <w:jc w:val="center"/>
        <w:rPr>
          <w:rFonts w:hint="eastAsia"/>
          <w:b/>
          <w:color w:val="auto"/>
          <w:sz w:val="28"/>
          <w:szCs w:val="21"/>
          <w:highlight w:val="none"/>
        </w:rPr>
      </w:pPr>
      <w:r>
        <w:rPr>
          <w:rFonts w:hint="eastAsia"/>
          <w:b/>
          <w:color w:val="auto"/>
          <w:sz w:val="28"/>
          <w:szCs w:val="21"/>
          <w:highlight w:val="none"/>
        </w:rPr>
        <w:t>1.法定代表人身份证明</w:t>
      </w:r>
    </w:p>
    <w:p w14:paraId="64345C82">
      <w:pPr>
        <w:spacing w:line="360" w:lineRule="auto"/>
        <w:jc w:val="center"/>
        <w:rPr>
          <w:rFonts w:ascii="宋体" w:hAnsi="宋体" w:cs="宋体"/>
          <w:color w:val="auto"/>
          <w:sz w:val="24"/>
          <w:szCs w:val="24"/>
          <w:highlight w:val="none"/>
        </w:rPr>
      </w:pPr>
    </w:p>
    <w:p w14:paraId="6340B488">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单位名称：</w:t>
      </w:r>
    </w:p>
    <w:p w14:paraId="6CE7DA87">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单位性质：</w:t>
      </w:r>
    </w:p>
    <w:p w14:paraId="246B31B5">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地</w:t>
      </w:r>
      <w:r>
        <w:rPr>
          <w:rFonts w:ascii="Times New Roman" w:hAnsi="Times New Roman"/>
          <w:color w:val="auto"/>
          <w:highlight w:val="none"/>
        </w:rPr>
        <w:t xml:space="preserve">    </w:t>
      </w:r>
      <w:r>
        <w:rPr>
          <w:rFonts w:hint="eastAsia" w:ascii="Times New Roman" w:hAnsi="Times New Roman"/>
          <w:color w:val="auto"/>
          <w:highlight w:val="none"/>
        </w:rPr>
        <w:t>址：</w:t>
      </w:r>
    </w:p>
    <w:p w14:paraId="76549AD3">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成立时间：</w:t>
      </w:r>
      <w:r>
        <w:rPr>
          <w:rFonts w:ascii="Times New Roman" w:hAnsi="Times New Roman"/>
          <w:color w:val="auto"/>
          <w:highlight w:val="none"/>
        </w:rPr>
        <w:t xml:space="preserve"> </w:t>
      </w:r>
      <w:r>
        <w:rPr>
          <w:rFonts w:hint="eastAsia" w:ascii="Times New Roman" w:hAnsi="Times New Roman"/>
          <w:color w:val="auto"/>
          <w:highlight w:val="none"/>
        </w:rPr>
        <w:t xml:space="preserve">  年</w:t>
      </w:r>
      <w:r>
        <w:rPr>
          <w:rFonts w:ascii="Times New Roman" w:hAnsi="Times New Roman"/>
          <w:color w:val="auto"/>
          <w:highlight w:val="none"/>
        </w:rPr>
        <w:t xml:space="preserve"> </w:t>
      </w:r>
      <w:r>
        <w:rPr>
          <w:rFonts w:hint="eastAsia" w:ascii="Times New Roman" w:hAnsi="Times New Roman"/>
          <w:color w:val="auto"/>
          <w:highlight w:val="none"/>
        </w:rPr>
        <w:t xml:space="preserve">  月</w:t>
      </w:r>
      <w:r>
        <w:rPr>
          <w:rFonts w:ascii="Times New Roman" w:hAnsi="Times New Roman"/>
          <w:color w:val="auto"/>
          <w:highlight w:val="none"/>
        </w:rPr>
        <w:t xml:space="preserve">   </w:t>
      </w:r>
      <w:r>
        <w:rPr>
          <w:rFonts w:hint="eastAsia" w:ascii="Times New Roman" w:hAnsi="Times New Roman"/>
          <w:color w:val="auto"/>
          <w:highlight w:val="none"/>
        </w:rPr>
        <w:t>日</w:t>
      </w:r>
    </w:p>
    <w:p w14:paraId="1B3028D2">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经营期限：</w:t>
      </w:r>
    </w:p>
    <w:p w14:paraId="45EF1479">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姓</w:t>
      </w:r>
      <w:r>
        <w:rPr>
          <w:rFonts w:ascii="Times New Roman" w:hAnsi="Times New Roman"/>
          <w:color w:val="auto"/>
          <w:highlight w:val="none"/>
        </w:rPr>
        <w:t xml:space="preserve">    </w:t>
      </w:r>
      <w:r>
        <w:rPr>
          <w:rFonts w:hint="eastAsia" w:ascii="Times New Roman" w:hAnsi="Times New Roman"/>
          <w:color w:val="auto"/>
          <w:highlight w:val="none"/>
        </w:rPr>
        <w:t>名：</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性别：</w:t>
      </w:r>
      <w:r>
        <w:rPr>
          <w:rFonts w:ascii="Times New Roman" w:hAnsi="Times New Roman"/>
          <w:color w:val="auto"/>
          <w:highlight w:val="none"/>
        </w:rPr>
        <w:t xml:space="preserve"> </w:t>
      </w:r>
    </w:p>
    <w:p w14:paraId="082DAE64">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年</w:t>
      </w:r>
      <w:r>
        <w:rPr>
          <w:rFonts w:ascii="Times New Roman" w:hAnsi="Times New Roman"/>
          <w:color w:val="auto"/>
          <w:highlight w:val="none"/>
        </w:rPr>
        <w:t xml:space="preserve">    </w:t>
      </w:r>
      <w:r>
        <w:rPr>
          <w:rFonts w:hint="eastAsia" w:ascii="Times New Roman" w:hAnsi="Times New Roman"/>
          <w:color w:val="auto"/>
          <w:highlight w:val="none"/>
        </w:rPr>
        <w:t>龄：</w:t>
      </w:r>
      <w:r>
        <w:rPr>
          <w:rFonts w:ascii="Times New Roman" w:hAnsi="Times New Roman"/>
          <w:color w:val="auto"/>
          <w:highlight w:val="none"/>
        </w:rPr>
        <w:t xml:space="preserve">     </w:t>
      </w:r>
      <w:r>
        <w:rPr>
          <w:rFonts w:hint="eastAsia" w:ascii="Times New Roman" w:hAnsi="Times New Roman"/>
          <w:color w:val="auto"/>
          <w:highlight w:val="none"/>
        </w:rPr>
        <w:t xml:space="preserve">       </w:t>
      </w:r>
      <w:r>
        <w:rPr>
          <w:rFonts w:ascii="Times New Roman" w:hAnsi="Times New Roman"/>
          <w:color w:val="auto"/>
          <w:highlight w:val="none"/>
        </w:rPr>
        <w:t xml:space="preserve">  </w:t>
      </w:r>
      <w:r>
        <w:rPr>
          <w:rFonts w:hint="eastAsia" w:ascii="Times New Roman" w:hAnsi="Times New Roman"/>
          <w:color w:val="auto"/>
          <w:highlight w:val="none"/>
        </w:rPr>
        <w:t>职务：</w:t>
      </w:r>
      <w:r>
        <w:rPr>
          <w:rFonts w:ascii="Times New Roman" w:hAnsi="Times New Roman"/>
          <w:color w:val="auto"/>
          <w:highlight w:val="none"/>
        </w:rPr>
        <w:t xml:space="preserve"> </w:t>
      </w:r>
    </w:p>
    <w:p w14:paraId="75B9A0EA">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联系电话：</w:t>
      </w:r>
    </w:p>
    <w:p w14:paraId="146EA366">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系</w:t>
      </w:r>
      <w:r>
        <w:rPr>
          <w:rFonts w:ascii="Times New Roman" w:hAnsi="Times New Roman"/>
          <w:color w:val="auto"/>
          <w:highlight w:val="none"/>
          <w:u w:val="single"/>
        </w:rPr>
        <w:t xml:space="preserve"> </w:t>
      </w:r>
      <w:r>
        <w:rPr>
          <w:rFonts w:hint="eastAsia" w:ascii="Times New Roman" w:hAnsi="Times New Roman"/>
          <w:color w:val="auto"/>
          <w:highlight w:val="none"/>
          <w:u w:val="single"/>
        </w:rPr>
        <w:t xml:space="preserve">     （单位名称）</w:t>
      </w:r>
      <w:r>
        <w:rPr>
          <w:rFonts w:hint="eastAsia" w:ascii="Times New Roman" w:hAnsi="Times New Roman"/>
          <w:color w:val="auto"/>
          <w:highlight w:val="none"/>
        </w:rPr>
        <w:t>的法定代表人（或负责人）。</w:t>
      </w:r>
    </w:p>
    <w:p w14:paraId="197A6FC9">
      <w:pPr>
        <w:pStyle w:val="16"/>
        <w:widowControl/>
        <w:adjustRightInd w:val="0"/>
        <w:snapToGrid w:val="0"/>
        <w:spacing w:line="360" w:lineRule="auto"/>
        <w:rPr>
          <w:rFonts w:ascii="Times New Roman" w:hAnsi="Times New Roman"/>
          <w:color w:val="auto"/>
          <w:highlight w:val="none"/>
        </w:rPr>
      </w:pPr>
    </w:p>
    <w:p w14:paraId="06E393F6">
      <w:pPr>
        <w:pStyle w:val="16"/>
        <w:widowControl/>
        <w:adjustRightInd w:val="0"/>
        <w:snapToGrid w:val="0"/>
        <w:spacing w:line="360" w:lineRule="auto"/>
        <w:ind w:firstLine="480" w:firstLineChars="200"/>
        <w:rPr>
          <w:rFonts w:ascii="Times New Roman" w:hAnsi="Times New Roman"/>
          <w:color w:val="auto"/>
          <w:highlight w:val="none"/>
        </w:rPr>
      </w:pPr>
      <w:r>
        <w:rPr>
          <w:rFonts w:hint="eastAsia" w:ascii="Times New Roman" w:hAnsi="Times New Roman"/>
          <w:color w:val="auto"/>
          <w:highlight w:val="none"/>
        </w:rPr>
        <w:t>特此证明。</w:t>
      </w:r>
    </w:p>
    <w:p w14:paraId="3FEAC00A">
      <w:pPr>
        <w:pStyle w:val="16"/>
        <w:widowControl/>
        <w:adjustRightInd w:val="0"/>
        <w:snapToGrid w:val="0"/>
        <w:spacing w:line="360" w:lineRule="auto"/>
        <w:ind w:firstLine="480" w:firstLineChars="200"/>
        <w:rPr>
          <w:rFonts w:ascii="Times New Roman" w:hAnsi="Times New Roman"/>
          <w:color w:val="auto"/>
          <w:highlight w:val="none"/>
        </w:rPr>
      </w:pPr>
    </w:p>
    <w:p w14:paraId="6380A681">
      <w:pPr>
        <w:pStyle w:val="16"/>
        <w:widowControl/>
        <w:adjustRightInd w:val="0"/>
        <w:snapToGrid w:val="0"/>
        <w:spacing w:line="360" w:lineRule="auto"/>
        <w:ind w:firstLine="480" w:firstLineChars="200"/>
        <w:rPr>
          <w:color w:val="auto"/>
          <w:highlight w:val="none"/>
        </w:rPr>
      </w:pPr>
      <w:r>
        <w:rPr>
          <w:rFonts w:hint="eastAsia"/>
          <w:color w:val="auto"/>
          <w:highlight w:val="none"/>
        </w:rPr>
        <w:t>法定代表人身份证复印件</w:t>
      </w:r>
      <w:r>
        <w:rPr>
          <w:rFonts w:hint="eastAsia"/>
          <w:color w:val="auto"/>
          <w:highlight w:val="none"/>
          <w:lang w:eastAsia="zh-CN"/>
        </w:rPr>
        <w:t>（</w:t>
      </w:r>
      <w:r>
        <w:rPr>
          <w:rFonts w:hint="eastAsia"/>
          <w:color w:val="auto"/>
          <w:highlight w:val="none"/>
        </w:rPr>
        <w:t>正反双面</w:t>
      </w:r>
      <w:r>
        <w:rPr>
          <w:rFonts w:hint="eastAsia"/>
          <w:color w:val="auto"/>
          <w:highlight w:val="none"/>
          <w:lang w:eastAsia="zh-CN"/>
        </w:rPr>
        <w:t>）</w:t>
      </w:r>
      <w:r>
        <w:rPr>
          <w:rFonts w:hint="eastAsia"/>
          <w:color w:val="auto"/>
          <w:highlight w:val="none"/>
        </w:rPr>
        <w:t>：</w:t>
      </w:r>
    </w:p>
    <w:p w14:paraId="623849D4">
      <w:pPr>
        <w:pStyle w:val="16"/>
        <w:widowControl/>
        <w:adjustRightInd w:val="0"/>
        <w:snapToGrid w:val="0"/>
        <w:spacing w:line="360" w:lineRule="auto"/>
        <w:ind w:firstLine="480" w:firstLineChars="200"/>
        <w:rPr>
          <w:color w:val="auto"/>
          <w:highlight w:val="none"/>
        </w:rPr>
      </w:pPr>
    </w:p>
    <w:p w14:paraId="00C58C56">
      <w:pPr>
        <w:pStyle w:val="16"/>
        <w:widowControl/>
        <w:adjustRightInd w:val="0"/>
        <w:snapToGrid w:val="0"/>
        <w:spacing w:line="360" w:lineRule="auto"/>
        <w:ind w:firstLine="480" w:firstLineChars="200"/>
        <w:rPr>
          <w:color w:val="auto"/>
          <w:highlight w:val="none"/>
        </w:rPr>
      </w:pPr>
    </w:p>
    <w:p w14:paraId="6E9119C4">
      <w:pPr>
        <w:pStyle w:val="16"/>
        <w:widowControl/>
        <w:adjustRightInd w:val="0"/>
        <w:snapToGrid w:val="0"/>
        <w:spacing w:line="360" w:lineRule="auto"/>
        <w:ind w:firstLine="480" w:firstLineChars="200"/>
        <w:rPr>
          <w:color w:val="auto"/>
          <w:highlight w:val="none"/>
        </w:rPr>
      </w:pPr>
    </w:p>
    <w:p w14:paraId="42070259">
      <w:pPr>
        <w:pStyle w:val="16"/>
        <w:widowControl/>
        <w:adjustRightInd w:val="0"/>
        <w:snapToGrid w:val="0"/>
        <w:spacing w:line="360" w:lineRule="auto"/>
        <w:ind w:firstLine="480" w:firstLineChars="200"/>
        <w:rPr>
          <w:color w:val="auto"/>
          <w:highlight w:val="none"/>
        </w:rPr>
      </w:pPr>
    </w:p>
    <w:p w14:paraId="1172CE87">
      <w:pPr>
        <w:pStyle w:val="16"/>
        <w:widowControl/>
        <w:adjustRightInd w:val="0"/>
        <w:snapToGrid w:val="0"/>
        <w:spacing w:line="360" w:lineRule="auto"/>
        <w:ind w:firstLine="480" w:firstLineChars="200"/>
        <w:rPr>
          <w:color w:val="auto"/>
          <w:highlight w:val="none"/>
        </w:rPr>
      </w:pPr>
    </w:p>
    <w:p w14:paraId="08975567">
      <w:pPr>
        <w:pStyle w:val="16"/>
        <w:widowControl/>
        <w:adjustRightInd w:val="0"/>
        <w:snapToGrid w:val="0"/>
        <w:spacing w:line="360" w:lineRule="auto"/>
        <w:ind w:firstLine="480" w:firstLineChars="200"/>
        <w:rPr>
          <w:color w:val="auto"/>
          <w:highlight w:val="none"/>
        </w:rPr>
      </w:pPr>
    </w:p>
    <w:p w14:paraId="44FDC3DD">
      <w:pPr>
        <w:pStyle w:val="16"/>
        <w:widowControl/>
        <w:adjustRightInd w:val="0"/>
        <w:snapToGrid w:val="0"/>
        <w:spacing w:line="360" w:lineRule="auto"/>
        <w:ind w:firstLine="480" w:firstLineChars="200"/>
        <w:rPr>
          <w:color w:val="auto"/>
          <w:highlight w:val="none"/>
        </w:rPr>
      </w:pPr>
    </w:p>
    <w:p w14:paraId="64F4D4F9">
      <w:pPr>
        <w:pStyle w:val="16"/>
        <w:widowControl/>
        <w:adjustRightInd w:val="0"/>
        <w:snapToGrid w:val="0"/>
        <w:spacing w:line="360" w:lineRule="auto"/>
        <w:ind w:firstLine="480" w:firstLineChars="200"/>
        <w:rPr>
          <w:color w:val="auto"/>
          <w:highlight w:val="none"/>
        </w:rPr>
      </w:pPr>
    </w:p>
    <w:p w14:paraId="22064888">
      <w:pPr>
        <w:pStyle w:val="16"/>
        <w:widowControl/>
        <w:adjustRightInd w:val="0"/>
        <w:snapToGrid w:val="0"/>
        <w:spacing w:line="360" w:lineRule="auto"/>
        <w:ind w:firstLine="480" w:firstLineChars="200"/>
        <w:rPr>
          <w:color w:val="auto"/>
          <w:highlight w:val="none"/>
        </w:rPr>
      </w:pPr>
    </w:p>
    <w:p w14:paraId="7A8558E0">
      <w:pPr>
        <w:pStyle w:val="16"/>
        <w:widowControl/>
        <w:adjustRightInd w:val="0"/>
        <w:snapToGrid w:val="0"/>
        <w:spacing w:line="360" w:lineRule="auto"/>
        <w:ind w:firstLine="480" w:firstLineChars="200"/>
        <w:rPr>
          <w:color w:val="auto"/>
          <w:highlight w:val="none"/>
        </w:rPr>
      </w:pPr>
    </w:p>
    <w:p w14:paraId="5EA6F2AA">
      <w:pPr>
        <w:pStyle w:val="16"/>
        <w:widowControl/>
        <w:adjustRightInd w:val="0"/>
        <w:snapToGrid w:val="0"/>
        <w:spacing w:line="360" w:lineRule="auto"/>
        <w:ind w:firstLine="480" w:firstLineChars="200"/>
        <w:rPr>
          <w:color w:val="auto"/>
          <w:highlight w:val="none"/>
        </w:rPr>
      </w:pPr>
    </w:p>
    <w:p w14:paraId="2AD4F36E">
      <w:pPr>
        <w:spacing w:line="580" w:lineRule="exact"/>
        <w:ind w:firstLine="5040" w:firstLineChars="2100"/>
        <w:rPr>
          <w:rFonts w:ascii="宋体" w:cs="Arial Unicode MS"/>
          <w:color w:val="auto"/>
          <w:sz w:val="24"/>
          <w:szCs w:val="24"/>
          <w:highlight w:val="none"/>
          <w:u w:color="000000"/>
        </w:rPr>
      </w:pPr>
      <w:r>
        <w:rPr>
          <w:rFonts w:hint="eastAsia" w:ascii="宋体" w:hAnsi="宋体" w:cs="Arial Unicode MS"/>
          <w:color w:val="auto"/>
          <w:sz w:val="24"/>
          <w:szCs w:val="24"/>
          <w:highlight w:val="none"/>
          <w:u w:color="000000"/>
        </w:rPr>
        <w:t>单位：（公章）</w:t>
      </w:r>
    </w:p>
    <w:p w14:paraId="36814C99">
      <w:pPr>
        <w:topLinePunct/>
        <w:spacing w:line="520" w:lineRule="exact"/>
        <w:ind w:firstLine="1920" w:firstLineChars="800"/>
        <w:jc w:val="center"/>
        <w:rPr>
          <w:rFonts w:ascii="宋体"/>
          <w:color w:val="auto"/>
          <w:sz w:val="24"/>
          <w:highlight w:val="none"/>
        </w:rPr>
      </w:pPr>
      <w:r>
        <w:rPr>
          <w:rFonts w:hint="eastAsia" w:ascii="宋体" w:hAnsi="宋体"/>
          <w:color w:val="auto"/>
          <w:sz w:val="24"/>
          <w:highlight w:val="none"/>
        </w:rPr>
        <w:t xml:space="preserve">              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41EA630B">
      <w:pPr>
        <w:topLinePunct/>
        <w:spacing w:line="520" w:lineRule="exact"/>
        <w:jc w:val="center"/>
        <w:rPr>
          <w:rFonts w:ascii="方正小标宋简体" w:hAnsi="宋体" w:eastAsia="方正小标宋简体"/>
          <w:color w:val="auto"/>
          <w:sz w:val="30"/>
          <w:szCs w:val="30"/>
          <w:highlight w:val="none"/>
        </w:rPr>
      </w:pPr>
    </w:p>
    <w:p w14:paraId="24241CEA">
      <w:pPr>
        <w:pStyle w:val="23"/>
      </w:pPr>
    </w:p>
    <w:p w14:paraId="5882FC11">
      <w:pPr>
        <w:spacing w:line="360" w:lineRule="auto"/>
        <w:jc w:val="center"/>
        <w:rPr>
          <w:rFonts w:hint="eastAsia"/>
          <w:b/>
          <w:color w:val="auto"/>
          <w:sz w:val="28"/>
          <w:szCs w:val="21"/>
          <w:highlight w:val="none"/>
        </w:rPr>
      </w:pPr>
      <w:r>
        <w:rPr>
          <w:rFonts w:hint="eastAsia"/>
          <w:b/>
          <w:color w:val="auto"/>
          <w:sz w:val="28"/>
          <w:szCs w:val="21"/>
          <w:highlight w:val="none"/>
        </w:rPr>
        <w:t>2.法定代表人授权委托书</w:t>
      </w:r>
    </w:p>
    <w:p w14:paraId="71BF9284">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致：</w:t>
      </w:r>
    </w:p>
    <w:p w14:paraId="5784468C">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系</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w:t>
      </w:r>
      <w:r>
        <w:rPr>
          <w:rFonts w:hint="eastAsia" w:ascii="宋体" w:hAnsi="宋体"/>
          <w:color w:val="auto"/>
          <w:sz w:val="24"/>
          <w:highlight w:val="none"/>
          <w:lang w:val="en-US" w:eastAsia="zh-CN"/>
        </w:rPr>
        <w:t>单位</w:t>
      </w:r>
      <w:r>
        <w:rPr>
          <w:rFonts w:hint="eastAsia" w:ascii="宋体" w:hAnsi="宋体"/>
          <w:color w:val="auto"/>
          <w:sz w:val="24"/>
          <w:highlight w:val="none"/>
        </w:rPr>
        <w:t>名称</w:t>
      </w:r>
      <w:r>
        <w:rPr>
          <w:rFonts w:hint="eastAsia" w:ascii="宋体" w:hAnsi="宋体"/>
          <w:color w:val="auto"/>
          <w:sz w:val="24"/>
          <w:highlight w:val="none"/>
          <w:lang w:eastAsia="zh-CN"/>
        </w:rPr>
        <w:t>）</w:t>
      </w:r>
      <w:r>
        <w:rPr>
          <w:rFonts w:hint="eastAsia" w:ascii="宋体" w:hAnsi="宋体"/>
          <w:color w:val="auto"/>
          <w:sz w:val="24"/>
          <w:highlight w:val="none"/>
        </w:rPr>
        <w:t xml:space="preserve">的法定代表人，现授权委托本单位在职职工     </w:t>
      </w:r>
      <w:r>
        <w:rPr>
          <w:rFonts w:hint="eastAsia" w:ascii="宋体" w:hAnsi="宋体"/>
          <w:color w:val="auto"/>
          <w:sz w:val="24"/>
          <w:highlight w:val="none"/>
          <w:lang w:eastAsia="zh-CN"/>
        </w:rPr>
        <w:t>（</w:t>
      </w:r>
      <w:r>
        <w:rPr>
          <w:rFonts w:hint="eastAsia" w:ascii="宋体" w:hAnsi="宋体"/>
          <w:color w:val="auto"/>
          <w:sz w:val="24"/>
          <w:highlight w:val="none"/>
        </w:rPr>
        <w:t>姓名</w:t>
      </w:r>
      <w:r>
        <w:rPr>
          <w:rFonts w:hint="eastAsia" w:ascii="宋体" w:hAnsi="宋体"/>
          <w:color w:val="auto"/>
          <w:sz w:val="24"/>
          <w:highlight w:val="none"/>
          <w:lang w:eastAsia="zh-CN"/>
        </w:rPr>
        <w:t>）</w:t>
      </w:r>
      <w:r>
        <w:rPr>
          <w:rFonts w:hint="eastAsia" w:ascii="宋体" w:hAnsi="宋体"/>
          <w:color w:val="auto"/>
          <w:sz w:val="24"/>
          <w:highlight w:val="none"/>
        </w:rPr>
        <w:t>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项目的</w:t>
      </w:r>
      <w:r>
        <w:rPr>
          <w:rFonts w:hint="eastAsia" w:ascii="宋体" w:hAnsi="宋体"/>
          <w:color w:val="auto"/>
          <w:sz w:val="24"/>
          <w:highlight w:val="none"/>
          <w:lang w:val="en-US" w:eastAsia="zh-CN"/>
        </w:rPr>
        <w:t>报价</w:t>
      </w:r>
      <w:r>
        <w:rPr>
          <w:rFonts w:hint="eastAsia" w:ascii="宋体" w:hAnsi="宋体"/>
          <w:color w:val="auto"/>
          <w:sz w:val="24"/>
          <w:highlight w:val="none"/>
        </w:rPr>
        <w:t>活动，并代表我方全权办理针对上述项目的</w:t>
      </w:r>
      <w:r>
        <w:rPr>
          <w:rFonts w:hint="eastAsia" w:ascii="宋体" w:hAnsi="宋体"/>
          <w:color w:val="auto"/>
          <w:sz w:val="24"/>
          <w:highlight w:val="none"/>
          <w:lang w:val="en-US" w:eastAsia="zh-CN"/>
        </w:rPr>
        <w:t>各项</w:t>
      </w:r>
      <w:r>
        <w:rPr>
          <w:rFonts w:hint="eastAsia" w:ascii="宋体" w:hAnsi="宋体"/>
          <w:color w:val="auto"/>
          <w:sz w:val="24"/>
          <w:highlight w:val="none"/>
        </w:rPr>
        <w:t>具体事务和签署相关文件。</w:t>
      </w:r>
    </w:p>
    <w:p w14:paraId="258F2D3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我方对委托代理人的签名事项负全部责任。</w:t>
      </w:r>
    </w:p>
    <w:p w14:paraId="0CC81495">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u w:val="single"/>
        </w:rPr>
        <w:t>在</w:t>
      </w:r>
      <w:r>
        <w:rPr>
          <w:rFonts w:hint="eastAsia" w:ascii="宋体" w:hAnsi="宋体"/>
          <w:color w:val="auto"/>
          <w:sz w:val="24"/>
          <w:highlight w:val="none"/>
          <w:u w:val="single"/>
          <w:lang w:val="en-US" w:eastAsia="zh-CN"/>
        </w:rPr>
        <w:t>出具</w:t>
      </w:r>
      <w:r>
        <w:rPr>
          <w:rFonts w:hint="eastAsia" w:ascii="宋体" w:hAnsi="宋体"/>
          <w:color w:val="auto"/>
          <w:sz w:val="24"/>
          <w:highlight w:val="none"/>
          <w:u w:val="single"/>
        </w:rPr>
        <w:t>撤销授权的书面通知以前，本授权书一直有效。</w:t>
      </w:r>
      <w:r>
        <w:rPr>
          <w:rFonts w:hint="eastAsia" w:ascii="宋体" w:hAnsi="宋体"/>
          <w:color w:val="auto"/>
          <w:sz w:val="24"/>
          <w:highlight w:val="none"/>
        </w:rPr>
        <w:t>委托代理人在授权书有效期内签署的所有文件不因授权的撤销而失效。</w:t>
      </w:r>
    </w:p>
    <w:p w14:paraId="5609CFF9">
      <w:pPr>
        <w:keepNext w:val="0"/>
        <w:keepLines w:val="0"/>
        <w:pageBreakBefore w:val="0"/>
        <w:widowControl w:val="0"/>
        <w:kinsoku/>
        <w:wordWrap/>
        <w:overflowPunct/>
        <w:topLinePunct/>
        <w:autoSpaceDE/>
        <w:autoSpaceDN/>
        <w:bidi w:val="0"/>
        <w:adjustRightInd/>
        <w:snapToGrid/>
        <w:spacing w:line="440" w:lineRule="exact"/>
        <w:ind w:firstLine="480" w:firstLineChars="200"/>
        <w:textAlignment w:val="auto"/>
        <w:rPr>
          <w:rFonts w:ascii="宋体" w:hAnsi="宋体"/>
          <w:color w:val="auto"/>
          <w:sz w:val="24"/>
          <w:highlight w:val="none"/>
        </w:rPr>
      </w:pPr>
      <w:r>
        <w:rPr>
          <w:rFonts w:hint="eastAsia" w:ascii="宋体" w:hAnsi="宋体"/>
          <w:color w:val="auto"/>
          <w:sz w:val="24"/>
          <w:highlight w:val="none"/>
        </w:rPr>
        <w:t>委托代理人无转委托权，特此委托。</w:t>
      </w:r>
    </w:p>
    <w:p w14:paraId="28345716">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rPr>
      </w:pPr>
      <w:r>
        <w:rPr>
          <w:rFonts w:hint="eastAsia" w:ascii="宋体" w:hAnsi="宋体"/>
          <w:color w:val="auto"/>
          <w:sz w:val="24"/>
          <w:highlight w:val="none"/>
        </w:rPr>
        <w:t>委托代理人（签字或盖章）：</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法定代表人（签字或盖章）：</w:t>
      </w:r>
      <w:r>
        <w:rPr>
          <w:rFonts w:hint="eastAsia" w:ascii="宋体" w:hAnsi="宋体"/>
          <w:color w:val="auto"/>
          <w:sz w:val="24"/>
          <w:highlight w:val="none"/>
          <w:u w:val="single"/>
        </w:rPr>
        <w:t xml:space="preserve">                      </w:t>
      </w:r>
    </w:p>
    <w:p w14:paraId="6D3BD33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ascii="宋体" w:hAnsi="宋体"/>
          <w:color w:val="auto"/>
          <w:sz w:val="24"/>
          <w:highlight w:val="none"/>
          <w:u w:val="single"/>
        </w:rPr>
      </w:pP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职</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务：</w:t>
      </w:r>
      <w:r>
        <w:rPr>
          <w:rFonts w:hint="eastAsia" w:ascii="宋体" w:hAnsi="宋体"/>
          <w:color w:val="auto"/>
          <w:sz w:val="24"/>
          <w:highlight w:val="none"/>
          <w:u w:val="single"/>
        </w:rPr>
        <w:t xml:space="preserve">                    </w:t>
      </w:r>
    </w:p>
    <w:p w14:paraId="2BB54DD3">
      <w:pPr>
        <w:keepNext w:val="0"/>
        <w:keepLines w:val="0"/>
        <w:pageBreakBefore w:val="0"/>
        <w:widowControl w:val="0"/>
        <w:kinsoku/>
        <w:wordWrap/>
        <w:overflowPunct/>
        <w:topLinePunct/>
        <w:autoSpaceDE/>
        <w:autoSpaceDN/>
        <w:bidi w:val="0"/>
        <w:adjustRightInd/>
        <w:snapToGrid/>
        <w:spacing w:line="440" w:lineRule="exact"/>
        <w:textAlignment w:val="auto"/>
        <w:rPr>
          <w:rFonts w:ascii="宋体" w:hAnsi="宋体"/>
          <w:color w:val="auto"/>
          <w:sz w:val="24"/>
          <w:highlight w:val="none"/>
          <w:u w:val="single"/>
        </w:rPr>
      </w:pPr>
      <w:r>
        <w:rPr>
          <w:rFonts w:hint="eastAsia" w:ascii="宋体" w:hAnsi="宋体"/>
          <w:color w:val="auto"/>
          <w:sz w:val="24"/>
          <w:highlight w:val="none"/>
        </w:rPr>
        <w:t>联系电话：</w:t>
      </w:r>
      <w:r>
        <w:rPr>
          <w:rFonts w:hint="eastAsia" w:ascii="宋体" w:hAnsi="宋体"/>
          <w:color w:val="auto"/>
          <w:sz w:val="24"/>
          <w:highlight w:val="none"/>
          <w:u w:val="single"/>
        </w:rPr>
        <w:t xml:space="preserve">                         </w:t>
      </w:r>
    </w:p>
    <w:p w14:paraId="1A385D8B">
      <w:pPr>
        <w:keepNext w:val="0"/>
        <w:keepLines w:val="0"/>
        <w:pageBreakBefore w:val="0"/>
        <w:widowControl w:val="0"/>
        <w:kinsoku/>
        <w:wordWrap/>
        <w:overflowPunct/>
        <w:topLinePunct/>
        <w:autoSpaceDE/>
        <w:autoSpaceDN/>
        <w:bidi w:val="0"/>
        <w:adjustRightInd/>
        <w:snapToGrid/>
        <w:spacing w:line="440" w:lineRule="exact"/>
        <w:jc w:val="left"/>
        <w:textAlignment w:val="auto"/>
        <w:rPr>
          <w:rFonts w:hint="eastAsia" w:ascii="宋体" w:hAnsi="宋体"/>
          <w:color w:val="auto"/>
          <w:sz w:val="24"/>
          <w:highlight w:val="none"/>
          <w:lang w:val="en-US" w:eastAsia="zh-CN"/>
        </w:rPr>
      </w:pPr>
      <w:r>
        <w:rPr>
          <w:rFonts w:hint="eastAsia" w:ascii="宋体" w:hAnsi="宋体"/>
          <w:color w:val="auto"/>
          <w:sz w:val="24"/>
          <w:highlight w:val="none"/>
        </w:rPr>
        <w:t>委托代理人身份证复印件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     法定代表人身份证复印件</w:t>
      </w:r>
      <w:r>
        <w:rPr>
          <w:rFonts w:hint="eastAsia" w:ascii="宋体" w:hAnsi="宋体"/>
          <w:color w:val="auto"/>
          <w:sz w:val="24"/>
          <w:highlight w:val="none"/>
          <w:lang w:eastAsia="zh-CN"/>
        </w:rPr>
        <w:t>（</w:t>
      </w:r>
      <w:r>
        <w:rPr>
          <w:rFonts w:hint="eastAsia" w:ascii="宋体" w:hAnsi="宋体"/>
          <w:color w:val="auto"/>
          <w:sz w:val="24"/>
          <w:highlight w:val="none"/>
        </w:rPr>
        <w:t>正反双面</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color w:val="auto"/>
          <w:highlight w:val="none"/>
        </w:rPr>
        <w:drawing>
          <wp:anchor distT="0" distB="0" distL="114300" distR="114300" simplePos="0" relativeHeight="251662336" behindDoc="1" locked="0" layoutInCell="1" allowOverlap="1">
            <wp:simplePos x="0" y="0"/>
            <wp:positionH relativeFrom="column">
              <wp:posOffset>2967355</wp:posOffset>
            </wp:positionH>
            <wp:positionV relativeFrom="paragraph">
              <wp:posOffset>164465</wp:posOffset>
            </wp:positionV>
            <wp:extent cx="3176270" cy="3444875"/>
            <wp:effectExtent l="0" t="0" r="5080" b="0"/>
            <wp:wrapTight wrapText="bothSides">
              <wp:wrapPolygon>
                <wp:start x="0" y="0"/>
                <wp:lineTo x="0" y="21500"/>
                <wp:lineTo x="21505" y="21500"/>
                <wp:lineTo x="21505" y="0"/>
                <wp:lineTo x="0" y="0"/>
              </wp:wrapPolygon>
            </wp:wrapTight>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noChangeArrowheads="1"/>
                    </pic:cNvPicPr>
                  </pic:nvPicPr>
                  <pic:blipFill>
                    <a:blip r:embed="rId7" cstate="print"/>
                    <a:srcRect/>
                    <a:stretch>
                      <a:fillRect/>
                    </a:stretch>
                  </pic:blipFill>
                  <pic:spPr>
                    <a:xfrm>
                      <a:off x="0" y="0"/>
                      <a:ext cx="3176270" cy="3444875"/>
                    </a:xfrm>
                    <a:prstGeom prst="rect">
                      <a:avLst/>
                    </a:prstGeom>
                    <a:noFill/>
                    <a:ln w="9525">
                      <a:noFill/>
                      <a:miter lim="800000"/>
                      <a:headEnd/>
                      <a:tailEnd/>
                    </a:ln>
                  </pic:spPr>
                </pic:pic>
              </a:graphicData>
            </a:graphic>
          </wp:anchor>
        </w:drawing>
      </w:r>
      <w:r>
        <w:rPr>
          <w:color w:val="auto"/>
          <w:highlight w:val="none"/>
        </w:rPr>
        <w:drawing>
          <wp:anchor distT="0" distB="0" distL="114300" distR="114300" simplePos="0" relativeHeight="251661312" behindDoc="0" locked="0" layoutInCell="1" allowOverlap="1">
            <wp:simplePos x="0" y="0"/>
            <wp:positionH relativeFrom="column">
              <wp:posOffset>-581660</wp:posOffset>
            </wp:positionH>
            <wp:positionV relativeFrom="paragraph">
              <wp:posOffset>151765</wp:posOffset>
            </wp:positionV>
            <wp:extent cx="3191510" cy="3408045"/>
            <wp:effectExtent l="0" t="0" r="8890" b="190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noChangeArrowheads="1"/>
                    </pic:cNvPicPr>
                  </pic:nvPicPr>
                  <pic:blipFill>
                    <a:blip r:embed="rId8" cstate="print"/>
                    <a:srcRect/>
                    <a:stretch>
                      <a:fillRect/>
                    </a:stretch>
                  </pic:blipFill>
                  <pic:spPr>
                    <a:xfrm>
                      <a:off x="0" y="0"/>
                      <a:ext cx="3191510" cy="3408045"/>
                    </a:xfrm>
                    <a:prstGeom prst="rect">
                      <a:avLst/>
                    </a:prstGeom>
                    <a:noFill/>
                    <a:ln w="9525">
                      <a:noFill/>
                      <a:miter lim="800000"/>
                      <a:headEnd/>
                      <a:tailEnd/>
                    </a:ln>
                  </pic:spPr>
                </pic:pic>
              </a:graphicData>
            </a:graphic>
          </wp:anchor>
        </w:drawing>
      </w:r>
      <w:r>
        <w:rPr>
          <w:rFonts w:hint="eastAsia" w:ascii="宋体" w:hAnsi="宋体"/>
          <w:color w:val="auto"/>
          <w:sz w:val="24"/>
          <w:highlight w:val="none"/>
          <w:lang w:val="en-US" w:eastAsia="zh-CN"/>
        </w:rPr>
        <w:t xml:space="preserve">    </w:t>
      </w:r>
    </w:p>
    <w:p w14:paraId="41BBC954">
      <w:pPr>
        <w:wordWrap w:val="0"/>
        <w:topLinePunct/>
        <w:spacing w:line="520" w:lineRule="exact"/>
        <w:jc w:val="right"/>
        <w:rPr>
          <w:rFonts w:hint="eastAsia" w:ascii="宋体" w:hAnsi="宋体"/>
          <w:color w:val="auto"/>
          <w:sz w:val="24"/>
          <w:highlight w:val="none"/>
          <w:lang w:val="en-US" w:eastAsia="zh-CN"/>
        </w:rPr>
      </w:pPr>
    </w:p>
    <w:p w14:paraId="398F0A56">
      <w:pPr>
        <w:wordWrap w:val="0"/>
        <w:topLinePunct/>
        <w:spacing w:line="520" w:lineRule="exact"/>
        <w:jc w:val="right"/>
        <w:rPr>
          <w:rFonts w:hint="default" w:ascii="宋体" w:hAnsi="宋体" w:eastAsiaTheme="minorEastAsia"/>
          <w:color w:val="auto"/>
          <w:sz w:val="24"/>
          <w:highlight w:val="none"/>
          <w:lang w:val="en-US" w:eastAsia="zh-CN"/>
        </w:rPr>
      </w:pPr>
      <w:r>
        <w:rPr>
          <w:rFonts w:hint="eastAsia" w:ascii="宋体" w:hAnsi="宋体"/>
          <w:color w:val="auto"/>
          <w:sz w:val="24"/>
          <w:highlight w:val="none"/>
          <w:lang w:val="en-US" w:eastAsia="zh-CN"/>
        </w:rPr>
        <w:t xml:space="preserve"> 单位</w:t>
      </w:r>
      <w:r>
        <w:rPr>
          <w:rFonts w:hint="eastAsia" w:ascii="宋体" w:hAnsi="宋体"/>
          <w:color w:val="auto"/>
          <w:sz w:val="24"/>
          <w:highlight w:val="none"/>
        </w:rPr>
        <w:t>公章</w:t>
      </w:r>
      <w:r>
        <w:rPr>
          <w:rFonts w:hint="eastAsia" w:ascii="宋体" w:hAnsi="宋体"/>
          <w:color w:val="auto"/>
          <w:sz w:val="24"/>
          <w:highlight w:val="none"/>
          <w:lang w:val="en-US" w:eastAsia="zh-CN"/>
        </w:rPr>
        <w:t xml:space="preserve">     </w:t>
      </w:r>
    </w:p>
    <w:p w14:paraId="2E1E55E4">
      <w:pPr>
        <w:topLinePunct/>
        <w:spacing w:line="520" w:lineRule="exact"/>
        <w:ind w:firstLine="1920" w:firstLineChars="800"/>
        <w:jc w:val="right"/>
        <w:rPr>
          <w:rFonts w:ascii="宋体" w:hAnsi="宋体"/>
          <w:color w:val="auto"/>
          <w:sz w:val="24"/>
          <w:highlight w:val="none"/>
        </w:rPr>
      </w:pPr>
      <w:r>
        <w:rPr>
          <w:rFonts w:hint="eastAsia" w:ascii="宋体" w:hAnsi="宋体"/>
          <w:color w:val="auto"/>
          <w:sz w:val="24"/>
          <w:highlight w:val="none"/>
        </w:rPr>
        <w:t xml:space="preserve">年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月     日</w:t>
      </w:r>
    </w:p>
    <w:p w14:paraId="53735126">
      <w:pPr>
        <w:jc w:val="center"/>
        <w:rPr>
          <w:b/>
          <w:color w:val="auto"/>
          <w:sz w:val="32"/>
          <w:szCs w:val="22"/>
          <w:highlight w:val="none"/>
        </w:rPr>
      </w:pPr>
    </w:p>
    <w:p w14:paraId="7841DEF1">
      <w:pPr>
        <w:rPr>
          <w:color w:val="auto"/>
        </w:rPr>
      </w:pPr>
    </w:p>
    <w:p w14:paraId="6E2C44B9">
      <w:pPr>
        <w:spacing w:line="360" w:lineRule="auto"/>
        <w:ind w:firstLine="720"/>
        <w:jc w:val="left"/>
        <w:rPr>
          <w:b/>
          <w:color w:val="auto"/>
          <w:sz w:val="28"/>
          <w:szCs w:val="21"/>
          <w:highlight w:val="none"/>
        </w:rPr>
      </w:pPr>
      <w:r>
        <w:rPr>
          <w:rFonts w:hint="eastAsia"/>
          <w:b/>
          <w:color w:val="auto"/>
          <w:sz w:val="28"/>
          <w:szCs w:val="21"/>
          <w:highlight w:val="none"/>
        </w:rPr>
        <w:t>3.营业执照（副本）</w:t>
      </w:r>
    </w:p>
    <w:p w14:paraId="27D14F93">
      <w:pPr>
        <w:spacing w:line="360" w:lineRule="auto"/>
        <w:ind w:firstLine="720"/>
        <w:jc w:val="left"/>
        <w:rPr>
          <w:b/>
          <w:color w:val="auto"/>
          <w:sz w:val="28"/>
          <w:szCs w:val="21"/>
          <w:highlight w:val="none"/>
        </w:rPr>
      </w:pPr>
    </w:p>
    <w:p w14:paraId="07A68410">
      <w:pPr>
        <w:spacing w:line="360" w:lineRule="auto"/>
        <w:ind w:firstLine="720"/>
        <w:jc w:val="left"/>
        <w:rPr>
          <w:b/>
          <w:color w:val="auto"/>
          <w:sz w:val="28"/>
          <w:szCs w:val="21"/>
          <w:highlight w:val="none"/>
        </w:rPr>
      </w:pPr>
      <w:r>
        <w:rPr>
          <w:rFonts w:hint="eastAsia"/>
          <w:b/>
          <w:color w:val="auto"/>
          <w:sz w:val="28"/>
          <w:szCs w:val="21"/>
          <w:highlight w:val="none"/>
        </w:rPr>
        <w:t>4.保证金汇出银行汇款票据</w:t>
      </w:r>
    </w:p>
    <w:p w14:paraId="7737A0DB">
      <w:pPr>
        <w:spacing w:line="360" w:lineRule="auto"/>
        <w:ind w:firstLine="720"/>
        <w:jc w:val="left"/>
        <w:rPr>
          <w:b/>
          <w:color w:val="auto"/>
          <w:sz w:val="28"/>
          <w:szCs w:val="21"/>
          <w:highlight w:val="none"/>
        </w:rPr>
      </w:pPr>
    </w:p>
    <w:p w14:paraId="2C167B47">
      <w:pPr>
        <w:spacing w:line="360" w:lineRule="auto"/>
        <w:ind w:firstLine="720"/>
        <w:jc w:val="left"/>
        <w:rPr>
          <w:b/>
          <w:color w:val="auto"/>
          <w:sz w:val="28"/>
          <w:szCs w:val="21"/>
          <w:highlight w:val="none"/>
        </w:rPr>
      </w:pPr>
      <w:r>
        <w:rPr>
          <w:rFonts w:hint="eastAsia"/>
          <w:b/>
          <w:color w:val="auto"/>
          <w:sz w:val="28"/>
          <w:szCs w:val="21"/>
          <w:highlight w:val="none"/>
        </w:rPr>
        <w:t>5.企业基本账户开户许可证</w:t>
      </w:r>
    </w:p>
    <w:p w14:paraId="31D4989B">
      <w:pPr>
        <w:spacing w:line="360" w:lineRule="auto"/>
        <w:ind w:firstLine="720"/>
        <w:jc w:val="left"/>
        <w:rPr>
          <w:b/>
          <w:color w:val="auto"/>
          <w:sz w:val="28"/>
          <w:szCs w:val="21"/>
          <w:highlight w:val="none"/>
        </w:rPr>
      </w:pPr>
    </w:p>
    <w:p w14:paraId="3B69822F">
      <w:pPr>
        <w:spacing w:line="360" w:lineRule="auto"/>
        <w:ind w:firstLine="720"/>
        <w:jc w:val="left"/>
        <w:rPr>
          <w:b/>
          <w:color w:val="auto"/>
          <w:sz w:val="28"/>
          <w:szCs w:val="21"/>
          <w:highlight w:val="none"/>
        </w:rPr>
      </w:pPr>
      <w:r>
        <w:rPr>
          <w:rFonts w:hint="eastAsia"/>
          <w:b/>
          <w:color w:val="auto"/>
          <w:sz w:val="28"/>
          <w:szCs w:val="21"/>
          <w:highlight w:val="none"/>
        </w:rPr>
        <w:t>6.企业全部股东信息</w:t>
      </w:r>
    </w:p>
    <w:p w14:paraId="38E05201">
      <w:pPr>
        <w:spacing w:line="360" w:lineRule="auto"/>
        <w:ind w:firstLine="720"/>
        <w:jc w:val="left"/>
        <w:rPr>
          <w:b/>
          <w:color w:val="auto"/>
          <w:sz w:val="28"/>
          <w:szCs w:val="21"/>
          <w:highlight w:val="none"/>
        </w:rPr>
      </w:pPr>
    </w:p>
    <w:p w14:paraId="5BE35B42">
      <w:pPr>
        <w:rPr>
          <w:b/>
          <w:color w:val="auto"/>
          <w:sz w:val="28"/>
          <w:szCs w:val="21"/>
          <w:highlight w:val="none"/>
        </w:rPr>
      </w:pPr>
      <w:r>
        <w:rPr>
          <w:rFonts w:hint="eastAsia"/>
          <w:b/>
          <w:color w:val="auto"/>
          <w:sz w:val="28"/>
          <w:szCs w:val="21"/>
          <w:highlight w:val="none"/>
        </w:rPr>
        <w:br w:type="page"/>
      </w:r>
    </w:p>
    <w:p w14:paraId="11218CFE">
      <w:pPr>
        <w:spacing w:line="360" w:lineRule="auto"/>
        <w:jc w:val="center"/>
        <w:rPr>
          <w:rFonts w:hint="default" w:cs="Arial" w:asciiTheme="minorEastAsia" w:hAnsiTheme="minorEastAsia"/>
          <w:b/>
          <w:color w:val="auto"/>
          <w:sz w:val="32"/>
          <w:szCs w:val="32"/>
          <w:lang w:val="en-US"/>
        </w:rPr>
      </w:pPr>
      <w:r>
        <w:rPr>
          <w:rFonts w:hint="eastAsia"/>
          <w:b/>
          <w:color w:val="auto"/>
          <w:sz w:val="28"/>
          <w:szCs w:val="21"/>
          <w:highlight w:val="none"/>
        </w:rPr>
        <w:t>7.</w:t>
      </w:r>
      <w:r>
        <w:rPr>
          <w:rFonts w:hint="eastAsia" w:cs="Arial" w:asciiTheme="minorEastAsia" w:hAnsiTheme="minorEastAsia"/>
          <w:b/>
          <w:color w:val="auto"/>
          <w:sz w:val="32"/>
          <w:szCs w:val="32"/>
          <w:lang w:val="en-US" w:eastAsia="zh-CN"/>
        </w:rPr>
        <w:t>承诺函</w:t>
      </w:r>
    </w:p>
    <w:p w14:paraId="41E2A9BA">
      <w:pPr>
        <w:spacing w:line="240" w:lineRule="exact"/>
        <w:jc w:val="both"/>
        <w:rPr>
          <w:rFonts w:hint="eastAsia" w:cs="Arial" w:asciiTheme="minorEastAsia" w:hAnsiTheme="minorEastAsia"/>
          <w:b/>
          <w:color w:val="auto"/>
          <w:sz w:val="32"/>
          <w:szCs w:val="32"/>
          <w:lang w:eastAsia="zh-CN"/>
        </w:rPr>
      </w:pPr>
    </w:p>
    <w:p w14:paraId="26E3FCD3">
      <w:pPr>
        <w:spacing w:line="360" w:lineRule="auto"/>
        <w:jc w:val="both"/>
        <w:rPr>
          <w:rFonts w:ascii="宋体" w:hAnsi="宋体" w:cs="宋体"/>
          <w:color w:val="auto"/>
          <w:sz w:val="24"/>
        </w:rPr>
      </w:pPr>
      <w:r>
        <w:rPr>
          <w:rFonts w:hint="eastAsia" w:ascii="宋体" w:hAnsi="宋体" w:cs="宋体"/>
          <w:color w:val="auto"/>
          <w:sz w:val="24"/>
          <w:lang w:eastAsia="zh-CN"/>
        </w:rPr>
        <w:t>安徽中炬装配科技有限公司</w:t>
      </w:r>
      <w:r>
        <w:rPr>
          <w:rFonts w:hint="eastAsia" w:ascii="宋体" w:hAnsi="宋体" w:cs="宋体"/>
          <w:color w:val="auto"/>
          <w:sz w:val="24"/>
        </w:rPr>
        <w:t>：</w:t>
      </w:r>
    </w:p>
    <w:p w14:paraId="33B9648C">
      <w:pPr>
        <w:autoSpaceDE w:val="0"/>
        <w:autoSpaceDN w:val="0"/>
        <w:adjustRightInd w:val="0"/>
        <w:spacing w:line="500" w:lineRule="exact"/>
        <w:ind w:left="479" w:leftChars="228"/>
        <w:rPr>
          <w:rFonts w:ascii="宋体" w:hAnsi="宋体" w:cs="宋体"/>
          <w:color w:val="auto"/>
          <w:sz w:val="24"/>
          <w:u w:val="single"/>
        </w:rPr>
      </w:pPr>
      <w:r>
        <w:rPr>
          <w:rFonts w:hint="eastAsia" w:ascii="宋体" w:hAnsi="宋体" w:cs="宋体"/>
          <w:color w:val="auto"/>
          <w:sz w:val="24"/>
        </w:rPr>
        <w:t>很荣幸参加贵公司组织的</w:t>
      </w:r>
      <w:r>
        <w:rPr>
          <w:rFonts w:hint="eastAsia" w:ascii="宋体" w:hAnsi="宋体"/>
          <w:color w:val="auto"/>
          <w:sz w:val="24"/>
          <w:u w:val="single"/>
        </w:rPr>
        <w:t xml:space="preserve">       （项目名称）      </w:t>
      </w:r>
      <w:r>
        <w:rPr>
          <w:rFonts w:hint="eastAsia" w:ascii="宋体" w:hAnsi="宋体"/>
          <w:color w:val="auto"/>
          <w:sz w:val="24"/>
          <w:u w:val="single"/>
          <w:lang w:val="en-US" w:eastAsia="zh-CN"/>
        </w:rPr>
        <w:t>采购</w:t>
      </w:r>
      <w:r>
        <w:rPr>
          <w:rFonts w:hint="eastAsia" w:ascii="宋体" w:hAnsi="宋体" w:cs="宋体"/>
          <w:color w:val="auto"/>
          <w:sz w:val="24"/>
        </w:rPr>
        <w:t>活动，我代表</w:t>
      </w:r>
    </w:p>
    <w:p w14:paraId="723C5CB2">
      <w:pPr>
        <w:autoSpaceDE w:val="0"/>
        <w:autoSpaceDN w:val="0"/>
        <w:adjustRightInd w:val="0"/>
        <w:spacing w:line="500" w:lineRule="exact"/>
        <w:ind w:left="479" w:leftChars="228"/>
        <w:rPr>
          <w:rFonts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报价</w:t>
      </w:r>
      <w:r>
        <w:rPr>
          <w:rFonts w:hint="eastAsia" w:ascii="宋体" w:hAnsi="宋体" w:cs="宋体"/>
          <w:color w:val="auto"/>
          <w:sz w:val="24"/>
          <w:u w:val="single"/>
        </w:rPr>
        <w:t xml:space="preserve">单位名称）       </w:t>
      </w:r>
      <w:r>
        <w:rPr>
          <w:rFonts w:hint="eastAsia" w:ascii="宋体" w:hAnsi="宋体" w:cs="宋体"/>
          <w:color w:val="auto"/>
          <w:sz w:val="24"/>
        </w:rPr>
        <w:t xml:space="preserve">  承诺如下：</w:t>
      </w:r>
    </w:p>
    <w:p w14:paraId="451AB48D">
      <w:pPr>
        <w:autoSpaceDE w:val="0"/>
        <w:autoSpaceDN w:val="0"/>
        <w:adjustRightIn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1.</w:t>
      </w:r>
      <w:r>
        <w:rPr>
          <w:rFonts w:hint="eastAsia" w:ascii="宋体" w:hAnsi="宋体" w:cs="宋体"/>
          <w:color w:val="auto"/>
          <w:sz w:val="24"/>
        </w:rPr>
        <w:t>完全理解和接受</w:t>
      </w:r>
      <w:r>
        <w:rPr>
          <w:rFonts w:hint="eastAsia" w:ascii="宋体" w:hAnsi="宋体" w:cs="宋体"/>
          <w:color w:val="auto"/>
          <w:sz w:val="24"/>
          <w:lang w:val="en-US" w:eastAsia="zh-CN"/>
        </w:rPr>
        <w:t>采购</w:t>
      </w:r>
      <w:r>
        <w:rPr>
          <w:rFonts w:hint="eastAsia" w:ascii="宋体" w:hAnsi="宋体" w:cs="宋体"/>
          <w:color w:val="auto"/>
          <w:sz w:val="24"/>
        </w:rPr>
        <w:t>公告中的一切规定和要求。</w:t>
      </w:r>
    </w:p>
    <w:p w14:paraId="7715F11B">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2.</w:t>
      </w:r>
      <w:r>
        <w:rPr>
          <w:rFonts w:hint="eastAsia" w:ascii="宋体" w:hAnsi="宋体" w:cs="宋体"/>
          <w:color w:val="auto"/>
          <w:sz w:val="24"/>
        </w:rPr>
        <w:t>我方所投车辆满足该项目治超要求，车辆均为国五及以上标准并安装北斗定位系统，具备完全调度、支配能力，能够有效保证</w:t>
      </w:r>
      <w:r>
        <w:rPr>
          <w:rFonts w:hint="eastAsia" w:ascii="宋体" w:hAnsi="宋体" w:cs="宋体"/>
          <w:color w:val="auto"/>
          <w:sz w:val="24"/>
          <w:lang w:eastAsia="zh-CN"/>
        </w:rPr>
        <w:t>中炬科技</w:t>
      </w:r>
      <w:r>
        <w:rPr>
          <w:rFonts w:hint="eastAsia" w:ascii="宋体" w:hAnsi="宋体" w:cs="宋体"/>
          <w:color w:val="auto"/>
          <w:sz w:val="24"/>
          <w:lang w:val="en-US" w:eastAsia="zh-CN"/>
        </w:rPr>
        <w:t>减水剂运输</w:t>
      </w:r>
      <w:r>
        <w:rPr>
          <w:rFonts w:hint="eastAsia" w:ascii="宋体" w:hAnsi="宋体" w:cs="宋体"/>
          <w:color w:val="auto"/>
          <w:sz w:val="24"/>
        </w:rPr>
        <w:t>需求；所投运输车辆行驶证、营运证，驾驶员驾驶证、从业资格证均真实有效。</w:t>
      </w:r>
    </w:p>
    <w:p w14:paraId="380A580C">
      <w:pPr>
        <w:adjustRightInd w:val="0"/>
        <w:snapToGrid w:val="0"/>
        <w:spacing w:line="500" w:lineRule="exact"/>
        <w:ind w:firstLine="480" w:firstLineChars="200"/>
        <w:rPr>
          <w:rFonts w:ascii="宋体" w:hAnsi="宋体" w:cs="宋体"/>
          <w:color w:val="auto"/>
          <w:sz w:val="24"/>
        </w:rPr>
      </w:pPr>
      <w:r>
        <w:rPr>
          <w:rFonts w:hint="eastAsia" w:ascii="宋体" w:hAnsi="宋体" w:cs="宋体"/>
          <w:color w:val="auto"/>
          <w:sz w:val="24"/>
          <w:lang w:eastAsia="zh-CN"/>
        </w:rPr>
        <w:t>3.</w:t>
      </w:r>
      <w:r>
        <w:rPr>
          <w:rFonts w:hint="eastAsia" w:ascii="宋体" w:hAnsi="宋体" w:cs="宋体"/>
          <w:color w:val="auto"/>
          <w:sz w:val="24"/>
        </w:rPr>
        <w:t>我单位所投运输车辆在开展相关服务前，已参加人身意外伤害险、第三方责任险、车辆交强险，车辆均符合交通运输部门和公安部门关于营运车辆及司驾人员的相关规定，能够承担运输过程中发生的所有人身安全、车辆、货物损毁等风险。</w:t>
      </w:r>
    </w:p>
    <w:p w14:paraId="481D2A7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lang w:eastAsia="zh-CN"/>
        </w:rPr>
        <w:t>4.</w:t>
      </w:r>
      <w:r>
        <w:rPr>
          <w:rFonts w:hint="eastAsia" w:ascii="宋体" w:hAnsi="宋体" w:cs="宋体"/>
          <w:color w:val="auto"/>
          <w:sz w:val="24"/>
          <w:highlight w:val="none"/>
        </w:rPr>
        <w:t>我方参加本次</w:t>
      </w:r>
      <w:r>
        <w:rPr>
          <w:rFonts w:hint="eastAsia" w:ascii="宋体" w:hAnsi="宋体" w:cs="宋体"/>
          <w:color w:val="auto"/>
          <w:sz w:val="24"/>
          <w:highlight w:val="none"/>
          <w:lang w:eastAsia="zh-CN"/>
        </w:rPr>
        <w:t>竞价</w:t>
      </w:r>
      <w:r>
        <w:rPr>
          <w:rFonts w:hint="eastAsia" w:ascii="宋体" w:hAnsi="宋体" w:cs="宋体"/>
          <w:color w:val="auto"/>
          <w:sz w:val="24"/>
          <w:highlight w:val="none"/>
        </w:rPr>
        <w:t>活动前</w:t>
      </w:r>
      <w:r>
        <w:rPr>
          <w:rFonts w:hint="eastAsia" w:ascii="宋体" w:hAnsi="宋体" w:cs="宋体"/>
          <w:color w:val="auto"/>
          <w:sz w:val="24"/>
          <w:highlight w:val="none"/>
          <w:lang w:eastAsia="zh-CN"/>
        </w:rPr>
        <w:t>三</w:t>
      </w:r>
      <w:r>
        <w:rPr>
          <w:rFonts w:hint="eastAsia" w:ascii="宋体" w:hAnsi="宋体" w:cs="宋体"/>
          <w:color w:val="auto"/>
          <w:sz w:val="24"/>
          <w:highlight w:val="none"/>
        </w:rPr>
        <w:t>年内，在运输服务活动中没有重大违法和失信记录。</w:t>
      </w:r>
    </w:p>
    <w:p w14:paraId="3BB178A6">
      <w:pPr>
        <w:adjustRightInd w:val="0"/>
        <w:snapToGrid w:val="0"/>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5.</w:t>
      </w:r>
      <w:r>
        <w:rPr>
          <w:rFonts w:hint="eastAsia" w:ascii="宋体" w:hAnsi="宋体" w:cs="宋体"/>
          <w:color w:val="auto"/>
          <w:sz w:val="24"/>
          <w:highlight w:val="none"/>
        </w:rPr>
        <w:t>我方提供的</w:t>
      </w:r>
      <w:r>
        <w:rPr>
          <w:rFonts w:hint="eastAsia" w:ascii="宋体" w:hAnsi="宋体" w:cs="宋体"/>
          <w:color w:val="auto"/>
          <w:sz w:val="24"/>
          <w:highlight w:val="none"/>
          <w:lang w:eastAsia="zh-CN"/>
        </w:rPr>
        <w:t>竞价</w:t>
      </w:r>
      <w:r>
        <w:rPr>
          <w:rFonts w:hint="eastAsia" w:ascii="宋体" w:hAnsi="宋体" w:cs="宋体"/>
          <w:color w:val="auto"/>
          <w:sz w:val="24"/>
          <w:highlight w:val="none"/>
        </w:rPr>
        <w:t>资质、业绩及证明材料均真实、有效。否则，贵方有权判定</w:t>
      </w:r>
      <w:r>
        <w:rPr>
          <w:rFonts w:hint="eastAsia" w:ascii="宋体" w:hAnsi="宋体" w:cs="宋体"/>
          <w:color w:val="auto"/>
          <w:sz w:val="24"/>
          <w:highlight w:val="none"/>
          <w:lang w:eastAsia="zh-CN"/>
        </w:rPr>
        <w:t>报价</w:t>
      </w:r>
      <w:r>
        <w:rPr>
          <w:rFonts w:hint="eastAsia" w:ascii="宋体" w:hAnsi="宋体" w:cs="宋体"/>
          <w:color w:val="auto"/>
          <w:sz w:val="24"/>
          <w:highlight w:val="none"/>
        </w:rPr>
        <w:t>无效。</w:t>
      </w:r>
    </w:p>
    <w:p w14:paraId="5F5EA4CD">
      <w:pPr>
        <w:spacing w:line="500" w:lineRule="exact"/>
        <w:ind w:right="640" w:firstLine="480" w:firstLineChars="200"/>
        <w:jc w:val="left"/>
        <w:rPr>
          <w:rFonts w:ascii="宋体" w:hAnsi="宋体" w:cs="宋体"/>
          <w:color w:val="auto"/>
          <w:sz w:val="24"/>
        </w:rPr>
      </w:pPr>
    </w:p>
    <w:p w14:paraId="49CF5159">
      <w:pPr>
        <w:pStyle w:val="24"/>
        <w:spacing w:line="500" w:lineRule="exact"/>
        <w:ind w:firstLine="480"/>
        <w:rPr>
          <w:color w:val="auto"/>
          <w:sz w:val="24"/>
        </w:rPr>
      </w:pPr>
    </w:p>
    <w:p w14:paraId="4D154E21">
      <w:pPr>
        <w:spacing w:line="500" w:lineRule="exact"/>
        <w:ind w:right="640" w:firstLine="560" w:firstLineChars="200"/>
        <w:jc w:val="left"/>
        <w:rPr>
          <w:rFonts w:ascii="宋体" w:hAnsi="宋体" w:cs="宋体"/>
          <w:color w:val="auto"/>
          <w:sz w:val="28"/>
          <w:szCs w:val="28"/>
        </w:rPr>
      </w:pPr>
    </w:p>
    <w:p w14:paraId="5F72E3B9">
      <w:pPr>
        <w:adjustRightInd w:val="0"/>
        <w:snapToGrid w:val="0"/>
        <w:spacing w:line="500" w:lineRule="exact"/>
        <w:rPr>
          <w:rFonts w:ascii="黑体" w:hAnsi="Arial" w:eastAsia="黑体" w:cs="Arial"/>
          <w:color w:val="auto"/>
          <w:sz w:val="24"/>
        </w:rPr>
      </w:pPr>
    </w:p>
    <w:p w14:paraId="61CB87C0">
      <w:pPr>
        <w:adjustRightInd w:val="0"/>
        <w:snapToGrid w:val="0"/>
        <w:spacing w:beforeLines="20" w:afterLines="20" w:line="500" w:lineRule="exact"/>
        <w:ind w:firstLine="4080" w:firstLineChars="1700"/>
        <w:rPr>
          <w:rFonts w:asciiTheme="minorEastAsia" w:hAnsiTheme="minorEastAsia"/>
          <w:color w:val="auto"/>
          <w:sz w:val="24"/>
        </w:rPr>
      </w:pPr>
      <w:r>
        <w:rPr>
          <w:rFonts w:hint="eastAsia" w:asciiTheme="minorEastAsia" w:hAnsiTheme="minorEastAsia"/>
          <w:color w:val="auto"/>
          <w:sz w:val="24"/>
          <w:lang w:eastAsia="zh-CN"/>
        </w:rPr>
        <w:t>报</w:t>
      </w:r>
      <w:r>
        <w:rPr>
          <w:rFonts w:hint="eastAsia" w:asciiTheme="minorEastAsia" w:hAnsiTheme="minorEastAsia"/>
          <w:color w:val="auto"/>
          <w:sz w:val="24"/>
          <w:lang w:val="en-US" w:eastAsia="zh-CN"/>
        </w:rPr>
        <w:t xml:space="preserve"> </w:t>
      </w:r>
      <w:r>
        <w:rPr>
          <w:rFonts w:hint="eastAsia" w:asciiTheme="minorEastAsia" w:hAnsiTheme="minorEastAsia"/>
          <w:color w:val="auto"/>
          <w:sz w:val="24"/>
          <w:lang w:eastAsia="zh-CN"/>
        </w:rPr>
        <w:t>价</w:t>
      </w:r>
      <w:r>
        <w:rPr>
          <w:rFonts w:hint="eastAsia" w:asciiTheme="minorEastAsia" w:hAnsiTheme="minorEastAsia"/>
          <w:color w:val="auto"/>
          <w:sz w:val="24"/>
        </w:rPr>
        <w:t xml:space="preserve"> 人（公章）：</w:t>
      </w:r>
    </w:p>
    <w:p w14:paraId="708E5D7F">
      <w:pPr>
        <w:adjustRightInd w:val="0"/>
        <w:snapToGrid w:val="0"/>
        <w:spacing w:beforeLines="20" w:afterLines="20" w:line="500" w:lineRule="exact"/>
        <w:ind w:firstLine="5040" w:firstLineChars="2100"/>
        <w:rPr>
          <w:rFonts w:asciiTheme="minorEastAsia" w:hAnsiTheme="minorEastAsia"/>
          <w:color w:val="auto"/>
          <w:sz w:val="24"/>
        </w:rPr>
      </w:pPr>
    </w:p>
    <w:p w14:paraId="3F1AAFFE">
      <w:pPr>
        <w:pStyle w:val="9"/>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ab/>
      </w:r>
      <w:r>
        <w:rPr>
          <w:rFonts w:hint="eastAsia" w:asciiTheme="minorEastAsia" w:hAnsiTheme="minorEastAsia" w:eastAsiaTheme="minorEastAsia"/>
          <w:color w:val="auto"/>
          <w:sz w:val="24"/>
          <w:szCs w:val="24"/>
        </w:rPr>
        <w:t xml:space="preserve">                  法定代表人或其委托代理人（签名）：</w:t>
      </w:r>
    </w:p>
    <w:p w14:paraId="658F1272">
      <w:pPr>
        <w:pStyle w:val="9"/>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color w:val="auto"/>
          <w:sz w:val="24"/>
          <w:szCs w:val="24"/>
          <w:u w:val="single"/>
        </w:rPr>
      </w:pPr>
    </w:p>
    <w:p w14:paraId="6D5B3A65">
      <w:pPr>
        <w:adjustRightInd w:val="0"/>
        <w:snapToGrid w:val="0"/>
        <w:spacing w:beforeLines="20" w:afterLines="20" w:line="500" w:lineRule="exact"/>
        <w:ind w:firstLine="5520" w:firstLineChars="2300"/>
        <w:rPr>
          <w:rFonts w:cs="Arial" w:asciiTheme="minorEastAsia" w:hAnsiTheme="minorEastAsia"/>
          <w:b/>
          <w:color w:val="auto"/>
          <w:sz w:val="32"/>
          <w:szCs w:val="32"/>
        </w:rPr>
      </w:pPr>
      <w:r>
        <w:rPr>
          <w:rFonts w:hint="eastAsia" w:asciiTheme="minorEastAsia" w:hAnsiTheme="minorEastAsia"/>
          <w:color w:val="auto"/>
          <w:sz w:val="24"/>
        </w:rPr>
        <w:t>日期：_____年____月____</w:t>
      </w:r>
    </w:p>
    <w:p w14:paraId="69FF35F8">
      <w:pPr>
        <w:spacing w:line="360" w:lineRule="auto"/>
        <w:jc w:val="both"/>
        <w:rPr>
          <w:b/>
          <w:color w:val="auto"/>
          <w:sz w:val="28"/>
          <w:szCs w:val="21"/>
          <w:highlight w:val="none"/>
        </w:rPr>
      </w:pPr>
    </w:p>
    <w:p w14:paraId="0306ABC4">
      <w:pPr>
        <w:pStyle w:val="23"/>
        <w:rPr>
          <w:color w:val="auto"/>
        </w:rPr>
      </w:pPr>
    </w:p>
    <w:p w14:paraId="3127354D"/>
    <w:p w14:paraId="01BC6AFE">
      <w:pPr>
        <w:numPr>
          <w:ilvl w:val="0"/>
          <w:numId w:val="0"/>
        </w:numPr>
        <w:spacing w:line="360" w:lineRule="auto"/>
        <w:jc w:val="center"/>
        <w:rPr>
          <w:rFonts w:hint="eastAsia" w:eastAsiaTheme="minorEastAsia"/>
          <w:b/>
          <w:color w:val="auto"/>
          <w:sz w:val="28"/>
          <w:szCs w:val="21"/>
          <w:highlight w:val="none"/>
          <w:lang w:eastAsia="zh-CN"/>
        </w:rPr>
      </w:pPr>
      <w:r>
        <w:rPr>
          <w:rFonts w:hint="eastAsia" w:ascii="Times New Roman" w:hAnsi="Times New Roman" w:eastAsia="宋体" w:cs="Times New Roman"/>
          <w:b/>
          <w:color w:val="auto"/>
          <w:kern w:val="2"/>
          <w:sz w:val="28"/>
          <w:szCs w:val="21"/>
          <w:highlight w:val="none"/>
          <w:lang w:val="en-US" w:eastAsia="zh-CN" w:bidi="ar-SA"/>
        </w:rPr>
        <w:t>8.</w:t>
      </w:r>
      <w:r>
        <w:rPr>
          <w:rFonts w:hint="eastAsia"/>
          <w:b/>
          <w:color w:val="auto"/>
          <w:sz w:val="28"/>
          <w:szCs w:val="21"/>
          <w:highlight w:val="none"/>
        </w:rPr>
        <w:t>拟投入本项目的运输车辆明细表</w:t>
      </w:r>
      <w:r>
        <w:rPr>
          <w:rFonts w:hint="eastAsia"/>
          <w:b/>
          <w:color w:val="auto"/>
          <w:sz w:val="28"/>
          <w:szCs w:val="21"/>
          <w:highlight w:val="none"/>
          <w:lang w:eastAsia="zh-CN"/>
        </w:rPr>
        <w:t>（非自有车辆附长期合作协议。）</w:t>
      </w:r>
    </w:p>
    <w:p w14:paraId="62F9AD56">
      <w:pPr>
        <w:pStyle w:val="10"/>
        <w:numPr>
          <w:ilvl w:val="0"/>
          <w:numId w:val="0"/>
        </w:numPr>
        <w:rPr>
          <w:rFonts w:hint="eastAsia"/>
          <w:color w:val="auto"/>
          <w:highlight w:val="none"/>
        </w:rPr>
      </w:pPr>
    </w:p>
    <w:tbl>
      <w:tblPr>
        <w:tblStyle w:val="20"/>
        <w:tblW w:w="87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1311"/>
        <w:gridCol w:w="1633"/>
        <w:gridCol w:w="1400"/>
        <w:gridCol w:w="1467"/>
        <w:gridCol w:w="2050"/>
      </w:tblGrid>
      <w:tr w14:paraId="0E1C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1" w:hRule="atLeast"/>
        </w:trPr>
        <w:tc>
          <w:tcPr>
            <w:tcW w:w="876" w:type="dxa"/>
            <w:vAlign w:val="center"/>
          </w:tcPr>
          <w:p w14:paraId="3D8F43A9">
            <w:pPr>
              <w:pStyle w:val="10"/>
              <w:spacing w:line="240" w:lineRule="auto"/>
              <w:jc w:val="center"/>
              <w:rPr>
                <w:color w:val="auto"/>
                <w:sz w:val="22"/>
                <w:szCs w:val="18"/>
                <w:highlight w:val="none"/>
              </w:rPr>
            </w:pPr>
            <w:r>
              <w:rPr>
                <w:rFonts w:hint="eastAsia"/>
                <w:color w:val="auto"/>
                <w:sz w:val="22"/>
                <w:szCs w:val="18"/>
                <w:highlight w:val="none"/>
              </w:rPr>
              <w:t>序号</w:t>
            </w:r>
          </w:p>
        </w:tc>
        <w:tc>
          <w:tcPr>
            <w:tcW w:w="1311" w:type="dxa"/>
            <w:vAlign w:val="center"/>
          </w:tcPr>
          <w:p w14:paraId="70C01C07">
            <w:pPr>
              <w:pStyle w:val="10"/>
              <w:spacing w:line="240" w:lineRule="auto"/>
              <w:jc w:val="center"/>
              <w:rPr>
                <w:color w:val="auto"/>
                <w:sz w:val="22"/>
                <w:szCs w:val="18"/>
                <w:highlight w:val="none"/>
              </w:rPr>
            </w:pPr>
            <w:r>
              <w:rPr>
                <w:rFonts w:hint="eastAsia"/>
                <w:color w:val="auto"/>
                <w:sz w:val="22"/>
                <w:szCs w:val="18"/>
                <w:highlight w:val="none"/>
              </w:rPr>
              <w:t>运输车号</w:t>
            </w:r>
          </w:p>
        </w:tc>
        <w:tc>
          <w:tcPr>
            <w:tcW w:w="1633" w:type="dxa"/>
            <w:vAlign w:val="center"/>
          </w:tcPr>
          <w:p w14:paraId="6E1C8E47">
            <w:pPr>
              <w:pStyle w:val="10"/>
              <w:spacing w:line="240" w:lineRule="auto"/>
              <w:jc w:val="center"/>
              <w:rPr>
                <w:color w:val="auto"/>
                <w:sz w:val="22"/>
                <w:szCs w:val="18"/>
                <w:highlight w:val="none"/>
              </w:rPr>
            </w:pPr>
            <w:r>
              <w:rPr>
                <w:rFonts w:hint="eastAsia"/>
                <w:color w:val="auto"/>
                <w:sz w:val="22"/>
                <w:szCs w:val="18"/>
                <w:highlight w:val="none"/>
              </w:rPr>
              <w:t>载重量</w:t>
            </w:r>
            <w:r>
              <w:rPr>
                <w:rFonts w:hint="eastAsia"/>
                <w:color w:val="auto"/>
                <w:sz w:val="22"/>
                <w:szCs w:val="18"/>
                <w:highlight w:val="none"/>
                <w:lang w:eastAsia="zh-CN"/>
              </w:rPr>
              <w:t>（</w:t>
            </w:r>
            <w:r>
              <w:rPr>
                <w:rFonts w:hint="eastAsia"/>
                <w:color w:val="auto"/>
                <w:sz w:val="22"/>
                <w:szCs w:val="18"/>
                <w:highlight w:val="none"/>
              </w:rPr>
              <w:t>吨</w:t>
            </w:r>
            <w:r>
              <w:rPr>
                <w:rFonts w:hint="eastAsia"/>
                <w:color w:val="auto"/>
                <w:sz w:val="22"/>
                <w:szCs w:val="18"/>
                <w:highlight w:val="none"/>
                <w:lang w:eastAsia="zh-CN"/>
              </w:rPr>
              <w:t>）</w:t>
            </w:r>
          </w:p>
        </w:tc>
        <w:tc>
          <w:tcPr>
            <w:tcW w:w="1400" w:type="dxa"/>
            <w:vAlign w:val="center"/>
          </w:tcPr>
          <w:p w14:paraId="0A8DE10D">
            <w:pPr>
              <w:pStyle w:val="10"/>
              <w:spacing w:line="240" w:lineRule="auto"/>
              <w:jc w:val="center"/>
              <w:rPr>
                <w:color w:val="auto"/>
                <w:sz w:val="22"/>
                <w:szCs w:val="18"/>
                <w:highlight w:val="none"/>
              </w:rPr>
            </w:pPr>
            <w:r>
              <w:rPr>
                <w:rFonts w:hint="eastAsia"/>
                <w:color w:val="auto"/>
                <w:sz w:val="22"/>
                <w:szCs w:val="18"/>
                <w:highlight w:val="none"/>
              </w:rPr>
              <w:t>是否为自有车辆</w:t>
            </w:r>
          </w:p>
        </w:tc>
        <w:tc>
          <w:tcPr>
            <w:tcW w:w="1467" w:type="dxa"/>
            <w:vAlign w:val="center"/>
          </w:tcPr>
          <w:p w14:paraId="0E64B57C">
            <w:pPr>
              <w:pStyle w:val="10"/>
              <w:spacing w:line="240" w:lineRule="auto"/>
              <w:jc w:val="center"/>
              <w:rPr>
                <w:rFonts w:hint="default" w:eastAsia="宋体"/>
                <w:color w:val="auto"/>
                <w:highlight w:val="none"/>
                <w:lang w:val="en-US" w:eastAsia="zh-CN"/>
              </w:rPr>
            </w:pPr>
            <w:r>
              <w:rPr>
                <w:rFonts w:hint="eastAsia"/>
                <w:color w:val="auto"/>
                <w:sz w:val="22"/>
                <w:szCs w:val="18"/>
                <w:highlight w:val="none"/>
                <w:lang w:val="en-US" w:eastAsia="zh-CN"/>
              </w:rPr>
              <w:t>驾驶员姓名</w:t>
            </w:r>
          </w:p>
        </w:tc>
        <w:tc>
          <w:tcPr>
            <w:tcW w:w="2050" w:type="dxa"/>
            <w:vAlign w:val="center"/>
          </w:tcPr>
          <w:p w14:paraId="3356C3ED">
            <w:pPr>
              <w:pStyle w:val="10"/>
              <w:spacing w:line="240" w:lineRule="auto"/>
              <w:jc w:val="center"/>
              <w:rPr>
                <w:rFonts w:hint="default" w:eastAsia="宋体"/>
                <w:color w:val="auto"/>
                <w:highlight w:val="none"/>
                <w:lang w:val="en-US" w:eastAsia="zh-CN"/>
              </w:rPr>
            </w:pPr>
            <w:r>
              <w:rPr>
                <w:rFonts w:hint="eastAsia"/>
                <w:color w:val="auto"/>
                <w:highlight w:val="none"/>
                <w:lang w:val="en-US" w:eastAsia="zh-CN"/>
              </w:rPr>
              <w:t>身份证号码</w:t>
            </w:r>
          </w:p>
        </w:tc>
      </w:tr>
      <w:tr w14:paraId="624A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121F4F6">
            <w:pPr>
              <w:pStyle w:val="10"/>
              <w:rPr>
                <w:color w:val="auto"/>
                <w:highlight w:val="none"/>
              </w:rPr>
            </w:pPr>
          </w:p>
        </w:tc>
        <w:tc>
          <w:tcPr>
            <w:tcW w:w="1311" w:type="dxa"/>
          </w:tcPr>
          <w:p w14:paraId="4F6FF832">
            <w:pPr>
              <w:pStyle w:val="10"/>
              <w:rPr>
                <w:color w:val="auto"/>
                <w:highlight w:val="none"/>
              </w:rPr>
            </w:pPr>
          </w:p>
        </w:tc>
        <w:tc>
          <w:tcPr>
            <w:tcW w:w="1633" w:type="dxa"/>
          </w:tcPr>
          <w:p w14:paraId="4F3846C6">
            <w:pPr>
              <w:pStyle w:val="10"/>
              <w:rPr>
                <w:color w:val="auto"/>
                <w:highlight w:val="none"/>
              </w:rPr>
            </w:pPr>
          </w:p>
        </w:tc>
        <w:tc>
          <w:tcPr>
            <w:tcW w:w="1400" w:type="dxa"/>
          </w:tcPr>
          <w:p w14:paraId="356D9B34">
            <w:pPr>
              <w:pStyle w:val="10"/>
              <w:rPr>
                <w:color w:val="auto"/>
                <w:highlight w:val="none"/>
              </w:rPr>
            </w:pPr>
          </w:p>
        </w:tc>
        <w:tc>
          <w:tcPr>
            <w:tcW w:w="1467" w:type="dxa"/>
          </w:tcPr>
          <w:p w14:paraId="09ED94C4">
            <w:pPr>
              <w:pStyle w:val="10"/>
              <w:rPr>
                <w:color w:val="auto"/>
                <w:highlight w:val="none"/>
              </w:rPr>
            </w:pPr>
          </w:p>
        </w:tc>
        <w:tc>
          <w:tcPr>
            <w:tcW w:w="2050" w:type="dxa"/>
          </w:tcPr>
          <w:p w14:paraId="2D983D38">
            <w:pPr>
              <w:pStyle w:val="10"/>
              <w:rPr>
                <w:color w:val="auto"/>
                <w:highlight w:val="none"/>
              </w:rPr>
            </w:pPr>
          </w:p>
        </w:tc>
      </w:tr>
      <w:tr w14:paraId="3D02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5621DA5">
            <w:pPr>
              <w:pStyle w:val="10"/>
              <w:rPr>
                <w:color w:val="auto"/>
                <w:highlight w:val="none"/>
              </w:rPr>
            </w:pPr>
          </w:p>
        </w:tc>
        <w:tc>
          <w:tcPr>
            <w:tcW w:w="1311" w:type="dxa"/>
          </w:tcPr>
          <w:p w14:paraId="1994D4CE">
            <w:pPr>
              <w:pStyle w:val="10"/>
              <w:rPr>
                <w:color w:val="auto"/>
                <w:highlight w:val="none"/>
              </w:rPr>
            </w:pPr>
          </w:p>
        </w:tc>
        <w:tc>
          <w:tcPr>
            <w:tcW w:w="1633" w:type="dxa"/>
          </w:tcPr>
          <w:p w14:paraId="4190199D">
            <w:pPr>
              <w:pStyle w:val="10"/>
              <w:rPr>
                <w:color w:val="auto"/>
                <w:highlight w:val="none"/>
              </w:rPr>
            </w:pPr>
          </w:p>
        </w:tc>
        <w:tc>
          <w:tcPr>
            <w:tcW w:w="1400" w:type="dxa"/>
          </w:tcPr>
          <w:p w14:paraId="6374C71C">
            <w:pPr>
              <w:pStyle w:val="10"/>
              <w:rPr>
                <w:color w:val="auto"/>
                <w:highlight w:val="none"/>
              </w:rPr>
            </w:pPr>
          </w:p>
        </w:tc>
        <w:tc>
          <w:tcPr>
            <w:tcW w:w="1467" w:type="dxa"/>
          </w:tcPr>
          <w:p w14:paraId="6A49594D">
            <w:pPr>
              <w:pStyle w:val="10"/>
              <w:rPr>
                <w:color w:val="auto"/>
                <w:highlight w:val="none"/>
              </w:rPr>
            </w:pPr>
          </w:p>
        </w:tc>
        <w:tc>
          <w:tcPr>
            <w:tcW w:w="2050" w:type="dxa"/>
          </w:tcPr>
          <w:p w14:paraId="6D55440A">
            <w:pPr>
              <w:pStyle w:val="10"/>
              <w:rPr>
                <w:color w:val="auto"/>
                <w:highlight w:val="none"/>
              </w:rPr>
            </w:pPr>
          </w:p>
        </w:tc>
      </w:tr>
      <w:tr w14:paraId="6706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1B20EC3B">
            <w:pPr>
              <w:pStyle w:val="10"/>
              <w:rPr>
                <w:color w:val="auto"/>
                <w:highlight w:val="none"/>
              </w:rPr>
            </w:pPr>
          </w:p>
        </w:tc>
        <w:tc>
          <w:tcPr>
            <w:tcW w:w="1311" w:type="dxa"/>
          </w:tcPr>
          <w:p w14:paraId="360959FD">
            <w:pPr>
              <w:pStyle w:val="10"/>
              <w:rPr>
                <w:color w:val="auto"/>
                <w:highlight w:val="none"/>
              </w:rPr>
            </w:pPr>
          </w:p>
        </w:tc>
        <w:tc>
          <w:tcPr>
            <w:tcW w:w="1633" w:type="dxa"/>
          </w:tcPr>
          <w:p w14:paraId="0F42550D">
            <w:pPr>
              <w:pStyle w:val="10"/>
              <w:rPr>
                <w:color w:val="auto"/>
                <w:highlight w:val="none"/>
              </w:rPr>
            </w:pPr>
          </w:p>
        </w:tc>
        <w:tc>
          <w:tcPr>
            <w:tcW w:w="1400" w:type="dxa"/>
          </w:tcPr>
          <w:p w14:paraId="5C548346">
            <w:pPr>
              <w:pStyle w:val="10"/>
              <w:rPr>
                <w:color w:val="auto"/>
                <w:highlight w:val="none"/>
              </w:rPr>
            </w:pPr>
          </w:p>
        </w:tc>
        <w:tc>
          <w:tcPr>
            <w:tcW w:w="1467" w:type="dxa"/>
          </w:tcPr>
          <w:p w14:paraId="30B1438D">
            <w:pPr>
              <w:pStyle w:val="10"/>
              <w:rPr>
                <w:color w:val="auto"/>
                <w:highlight w:val="none"/>
              </w:rPr>
            </w:pPr>
          </w:p>
        </w:tc>
        <w:tc>
          <w:tcPr>
            <w:tcW w:w="2050" w:type="dxa"/>
          </w:tcPr>
          <w:p w14:paraId="1F21033E">
            <w:pPr>
              <w:pStyle w:val="10"/>
              <w:rPr>
                <w:color w:val="auto"/>
                <w:highlight w:val="none"/>
              </w:rPr>
            </w:pPr>
          </w:p>
        </w:tc>
      </w:tr>
      <w:tr w14:paraId="3AB02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4492D04">
            <w:pPr>
              <w:pStyle w:val="10"/>
              <w:rPr>
                <w:color w:val="auto"/>
                <w:highlight w:val="none"/>
              </w:rPr>
            </w:pPr>
          </w:p>
        </w:tc>
        <w:tc>
          <w:tcPr>
            <w:tcW w:w="1311" w:type="dxa"/>
          </w:tcPr>
          <w:p w14:paraId="392B2E93">
            <w:pPr>
              <w:pStyle w:val="10"/>
              <w:rPr>
                <w:color w:val="auto"/>
                <w:highlight w:val="none"/>
              </w:rPr>
            </w:pPr>
          </w:p>
        </w:tc>
        <w:tc>
          <w:tcPr>
            <w:tcW w:w="1633" w:type="dxa"/>
          </w:tcPr>
          <w:p w14:paraId="289A7596">
            <w:pPr>
              <w:pStyle w:val="10"/>
              <w:rPr>
                <w:color w:val="auto"/>
                <w:highlight w:val="none"/>
              </w:rPr>
            </w:pPr>
          </w:p>
        </w:tc>
        <w:tc>
          <w:tcPr>
            <w:tcW w:w="1400" w:type="dxa"/>
          </w:tcPr>
          <w:p w14:paraId="3F085747">
            <w:pPr>
              <w:pStyle w:val="10"/>
              <w:rPr>
                <w:color w:val="auto"/>
                <w:highlight w:val="none"/>
              </w:rPr>
            </w:pPr>
          </w:p>
        </w:tc>
        <w:tc>
          <w:tcPr>
            <w:tcW w:w="1467" w:type="dxa"/>
          </w:tcPr>
          <w:p w14:paraId="549013E3">
            <w:pPr>
              <w:pStyle w:val="10"/>
              <w:rPr>
                <w:color w:val="auto"/>
                <w:highlight w:val="none"/>
              </w:rPr>
            </w:pPr>
          </w:p>
        </w:tc>
        <w:tc>
          <w:tcPr>
            <w:tcW w:w="2050" w:type="dxa"/>
          </w:tcPr>
          <w:p w14:paraId="132761F6">
            <w:pPr>
              <w:pStyle w:val="10"/>
              <w:rPr>
                <w:color w:val="auto"/>
                <w:highlight w:val="none"/>
              </w:rPr>
            </w:pPr>
          </w:p>
        </w:tc>
      </w:tr>
      <w:tr w14:paraId="14AD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02363493">
            <w:pPr>
              <w:pStyle w:val="10"/>
              <w:rPr>
                <w:color w:val="auto"/>
                <w:highlight w:val="none"/>
              </w:rPr>
            </w:pPr>
          </w:p>
        </w:tc>
        <w:tc>
          <w:tcPr>
            <w:tcW w:w="1311" w:type="dxa"/>
          </w:tcPr>
          <w:p w14:paraId="682E1AEC">
            <w:pPr>
              <w:pStyle w:val="10"/>
              <w:rPr>
                <w:color w:val="auto"/>
                <w:highlight w:val="none"/>
              </w:rPr>
            </w:pPr>
          </w:p>
        </w:tc>
        <w:tc>
          <w:tcPr>
            <w:tcW w:w="1633" w:type="dxa"/>
          </w:tcPr>
          <w:p w14:paraId="50A45ACC">
            <w:pPr>
              <w:pStyle w:val="10"/>
              <w:rPr>
                <w:color w:val="auto"/>
                <w:highlight w:val="none"/>
              </w:rPr>
            </w:pPr>
          </w:p>
        </w:tc>
        <w:tc>
          <w:tcPr>
            <w:tcW w:w="1400" w:type="dxa"/>
          </w:tcPr>
          <w:p w14:paraId="67FACD9A">
            <w:pPr>
              <w:pStyle w:val="10"/>
              <w:rPr>
                <w:color w:val="auto"/>
                <w:highlight w:val="none"/>
              </w:rPr>
            </w:pPr>
          </w:p>
        </w:tc>
        <w:tc>
          <w:tcPr>
            <w:tcW w:w="1467" w:type="dxa"/>
          </w:tcPr>
          <w:p w14:paraId="3B2CE483">
            <w:pPr>
              <w:pStyle w:val="10"/>
              <w:rPr>
                <w:color w:val="auto"/>
                <w:highlight w:val="none"/>
              </w:rPr>
            </w:pPr>
          </w:p>
        </w:tc>
        <w:tc>
          <w:tcPr>
            <w:tcW w:w="2050" w:type="dxa"/>
          </w:tcPr>
          <w:p w14:paraId="3DB89468">
            <w:pPr>
              <w:pStyle w:val="10"/>
              <w:rPr>
                <w:color w:val="auto"/>
                <w:highlight w:val="none"/>
              </w:rPr>
            </w:pPr>
          </w:p>
        </w:tc>
      </w:tr>
      <w:tr w14:paraId="0BF5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374F27E">
            <w:pPr>
              <w:pStyle w:val="10"/>
              <w:rPr>
                <w:color w:val="auto"/>
                <w:highlight w:val="none"/>
              </w:rPr>
            </w:pPr>
          </w:p>
        </w:tc>
        <w:tc>
          <w:tcPr>
            <w:tcW w:w="1311" w:type="dxa"/>
          </w:tcPr>
          <w:p w14:paraId="3A756B7D">
            <w:pPr>
              <w:pStyle w:val="10"/>
              <w:rPr>
                <w:color w:val="auto"/>
                <w:highlight w:val="none"/>
              </w:rPr>
            </w:pPr>
          </w:p>
        </w:tc>
        <w:tc>
          <w:tcPr>
            <w:tcW w:w="1633" w:type="dxa"/>
          </w:tcPr>
          <w:p w14:paraId="1988EB4B">
            <w:pPr>
              <w:pStyle w:val="10"/>
              <w:rPr>
                <w:color w:val="auto"/>
                <w:highlight w:val="none"/>
              </w:rPr>
            </w:pPr>
          </w:p>
        </w:tc>
        <w:tc>
          <w:tcPr>
            <w:tcW w:w="1400" w:type="dxa"/>
          </w:tcPr>
          <w:p w14:paraId="02AD9926">
            <w:pPr>
              <w:pStyle w:val="10"/>
              <w:rPr>
                <w:color w:val="auto"/>
                <w:highlight w:val="none"/>
              </w:rPr>
            </w:pPr>
          </w:p>
        </w:tc>
        <w:tc>
          <w:tcPr>
            <w:tcW w:w="1467" w:type="dxa"/>
          </w:tcPr>
          <w:p w14:paraId="125E576F">
            <w:pPr>
              <w:pStyle w:val="10"/>
              <w:rPr>
                <w:color w:val="auto"/>
                <w:highlight w:val="none"/>
              </w:rPr>
            </w:pPr>
          </w:p>
        </w:tc>
        <w:tc>
          <w:tcPr>
            <w:tcW w:w="2050" w:type="dxa"/>
          </w:tcPr>
          <w:p w14:paraId="5B4E95F0">
            <w:pPr>
              <w:pStyle w:val="10"/>
              <w:rPr>
                <w:color w:val="auto"/>
                <w:highlight w:val="none"/>
              </w:rPr>
            </w:pPr>
          </w:p>
        </w:tc>
      </w:tr>
      <w:tr w14:paraId="64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4CF7D049">
            <w:pPr>
              <w:pStyle w:val="10"/>
              <w:rPr>
                <w:color w:val="auto"/>
                <w:highlight w:val="none"/>
              </w:rPr>
            </w:pPr>
          </w:p>
        </w:tc>
        <w:tc>
          <w:tcPr>
            <w:tcW w:w="1311" w:type="dxa"/>
          </w:tcPr>
          <w:p w14:paraId="60557DED">
            <w:pPr>
              <w:pStyle w:val="10"/>
              <w:rPr>
                <w:color w:val="auto"/>
                <w:highlight w:val="none"/>
              </w:rPr>
            </w:pPr>
          </w:p>
        </w:tc>
        <w:tc>
          <w:tcPr>
            <w:tcW w:w="1633" w:type="dxa"/>
          </w:tcPr>
          <w:p w14:paraId="4C6C8371">
            <w:pPr>
              <w:pStyle w:val="10"/>
              <w:rPr>
                <w:color w:val="auto"/>
                <w:highlight w:val="none"/>
              </w:rPr>
            </w:pPr>
          </w:p>
        </w:tc>
        <w:tc>
          <w:tcPr>
            <w:tcW w:w="1400" w:type="dxa"/>
          </w:tcPr>
          <w:p w14:paraId="158EFCE4">
            <w:pPr>
              <w:pStyle w:val="10"/>
              <w:rPr>
                <w:color w:val="auto"/>
                <w:highlight w:val="none"/>
              </w:rPr>
            </w:pPr>
          </w:p>
        </w:tc>
        <w:tc>
          <w:tcPr>
            <w:tcW w:w="1467" w:type="dxa"/>
          </w:tcPr>
          <w:p w14:paraId="6D851C73">
            <w:pPr>
              <w:pStyle w:val="10"/>
              <w:rPr>
                <w:color w:val="auto"/>
                <w:highlight w:val="none"/>
              </w:rPr>
            </w:pPr>
          </w:p>
        </w:tc>
        <w:tc>
          <w:tcPr>
            <w:tcW w:w="2050" w:type="dxa"/>
          </w:tcPr>
          <w:p w14:paraId="5FB69056">
            <w:pPr>
              <w:pStyle w:val="10"/>
              <w:rPr>
                <w:color w:val="auto"/>
                <w:highlight w:val="none"/>
              </w:rPr>
            </w:pPr>
          </w:p>
        </w:tc>
      </w:tr>
      <w:tr w14:paraId="5DF24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5F869F37">
            <w:pPr>
              <w:pStyle w:val="10"/>
              <w:rPr>
                <w:color w:val="auto"/>
                <w:highlight w:val="none"/>
              </w:rPr>
            </w:pPr>
          </w:p>
        </w:tc>
        <w:tc>
          <w:tcPr>
            <w:tcW w:w="1311" w:type="dxa"/>
          </w:tcPr>
          <w:p w14:paraId="56DDC8EE">
            <w:pPr>
              <w:pStyle w:val="10"/>
              <w:rPr>
                <w:color w:val="auto"/>
                <w:highlight w:val="none"/>
              </w:rPr>
            </w:pPr>
          </w:p>
        </w:tc>
        <w:tc>
          <w:tcPr>
            <w:tcW w:w="1633" w:type="dxa"/>
          </w:tcPr>
          <w:p w14:paraId="0E78EC66">
            <w:pPr>
              <w:pStyle w:val="10"/>
              <w:rPr>
                <w:color w:val="auto"/>
                <w:highlight w:val="none"/>
              </w:rPr>
            </w:pPr>
          </w:p>
        </w:tc>
        <w:tc>
          <w:tcPr>
            <w:tcW w:w="1400" w:type="dxa"/>
          </w:tcPr>
          <w:p w14:paraId="58438545">
            <w:pPr>
              <w:pStyle w:val="10"/>
              <w:rPr>
                <w:color w:val="auto"/>
                <w:highlight w:val="none"/>
              </w:rPr>
            </w:pPr>
          </w:p>
        </w:tc>
        <w:tc>
          <w:tcPr>
            <w:tcW w:w="1467" w:type="dxa"/>
          </w:tcPr>
          <w:p w14:paraId="75E0C802">
            <w:pPr>
              <w:pStyle w:val="10"/>
              <w:rPr>
                <w:color w:val="auto"/>
                <w:highlight w:val="none"/>
              </w:rPr>
            </w:pPr>
          </w:p>
        </w:tc>
        <w:tc>
          <w:tcPr>
            <w:tcW w:w="2050" w:type="dxa"/>
          </w:tcPr>
          <w:p w14:paraId="4254179C">
            <w:pPr>
              <w:pStyle w:val="10"/>
              <w:rPr>
                <w:color w:val="auto"/>
                <w:highlight w:val="none"/>
              </w:rPr>
            </w:pPr>
          </w:p>
        </w:tc>
      </w:tr>
      <w:tr w14:paraId="17B4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2343A77E">
            <w:pPr>
              <w:pStyle w:val="10"/>
              <w:rPr>
                <w:color w:val="auto"/>
                <w:highlight w:val="none"/>
              </w:rPr>
            </w:pPr>
          </w:p>
        </w:tc>
        <w:tc>
          <w:tcPr>
            <w:tcW w:w="1311" w:type="dxa"/>
          </w:tcPr>
          <w:p w14:paraId="47326FD4">
            <w:pPr>
              <w:pStyle w:val="10"/>
              <w:rPr>
                <w:color w:val="auto"/>
                <w:highlight w:val="none"/>
              </w:rPr>
            </w:pPr>
          </w:p>
        </w:tc>
        <w:tc>
          <w:tcPr>
            <w:tcW w:w="1633" w:type="dxa"/>
          </w:tcPr>
          <w:p w14:paraId="0A1FB1D0">
            <w:pPr>
              <w:pStyle w:val="10"/>
              <w:rPr>
                <w:color w:val="auto"/>
                <w:highlight w:val="none"/>
              </w:rPr>
            </w:pPr>
          </w:p>
        </w:tc>
        <w:tc>
          <w:tcPr>
            <w:tcW w:w="1400" w:type="dxa"/>
          </w:tcPr>
          <w:p w14:paraId="0FC4A162">
            <w:pPr>
              <w:pStyle w:val="10"/>
              <w:rPr>
                <w:color w:val="auto"/>
                <w:highlight w:val="none"/>
              </w:rPr>
            </w:pPr>
          </w:p>
        </w:tc>
        <w:tc>
          <w:tcPr>
            <w:tcW w:w="1467" w:type="dxa"/>
          </w:tcPr>
          <w:p w14:paraId="373EA797">
            <w:pPr>
              <w:pStyle w:val="10"/>
              <w:rPr>
                <w:color w:val="auto"/>
                <w:highlight w:val="none"/>
              </w:rPr>
            </w:pPr>
          </w:p>
        </w:tc>
        <w:tc>
          <w:tcPr>
            <w:tcW w:w="2050" w:type="dxa"/>
          </w:tcPr>
          <w:p w14:paraId="497962C0">
            <w:pPr>
              <w:pStyle w:val="10"/>
              <w:rPr>
                <w:color w:val="auto"/>
                <w:highlight w:val="none"/>
              </w:rPr>
            </w:pPr>
          </w:p>
        </w:tc>
      </w:tr>
      <w:tr w14:paraId="76B4D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7AA36BD8">
            <w:pPr>
              <w:pStyle w:val="10"/>
              <w:rPr>
                <w:color w:val="auto"/>
                <w:highlight w:val="none"/>
              </w:rPr>
            </w:pPr>
          </w:p>
        </w:tc>
        <w:tc>
          <w:tcPr>
            <w:tcW w:w="1311" w:type="dxa"/>
          </w:tcPr>
          <w:p w14:paraId="72A7B9AB">
            <w:pPr>
              <w:pStyle w:val="10"/>
              <w:rPr>
                <w:color w:val="auto"/>
                <w:highlight w:val="none"/>
              </w:rPr>
            </w:pPr>
          </w:p>
        </w:tc>
        <w:tc>
          <w:tcPr>
            <w:tcW w:w="1633" w:type="dxa"/>
          </w:tcPr>
          <w:p w14:paraId="1E841FE4">
            <w:pPr>
              <w:pStyle w:val="10"/>
              <w:rPr>
                <w:color w:val="auto"/>
                <w:highlight w:val="none"/>
              </w:rPr>
            </w:pPr>
          </w:p>
        </w:tc>
        <w:tc>
          <w:tcPr>
            <w:tcW w:w="1400" w:type="dxa"/>
          </w:tcPr>
          <w:p w14:paraId="6E647478">
            <w:pPr>
              <w:pStyle w:val="10"/>
              <w:rPr>
                <w:color w:val="auto"/>
                <w:highlight w:val="none"/>
              </w:rPr>
            </w:pPr>
          </w:p>
        </w:tc>
        <w:tc>
          <w:tcPr>
            <w:tcW w:w="1467" w:type="dxa"/>
          </w:tcPr>
          <w:p w14:paraId="01A5C6D6">
            <w:pPr>
              <w:pStyle w:val="10"/>
              <w:rPr>
                <w:color w:val="auto"/>
                <w:highlight w:val="none"/>
              </w:rPr>
            </w:pPr>
          </w:p>
        </w:tc>
        <w:tc>
          <w:tcPr>
            <w:tcW w:w="2050" w:type="dxa"/>
          </w:tcPr>
          <w:p w14:paraId="42AB4843">
            <w:pPr>
              <w:pStyle w:val="10"/>
              <w:rPr>
                <w:color w:val="auto"/>
                <w:highlight w:val="none"/>
              </w:rPr>
            </w:pPr>
          </w:p>
        </w:tc>
      </w:tr>
      <w:tr w14:paraId="1DCE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76" w:type="dxa"/>
          </w:tcPr>
          <w:p w14:paraId="3D1E2725">
            <w:pPr>
              <w:pStyle w:val="10"/>
              <w:rPr>
                <w:color w:val="auto"/>
                <w:highlight w:val="none"/>
              </w:rPr>
            </w:pPr>
          </w:p>
        </w:tc>
        <w:tc>
          <w:tcPr>
            <w:tcW w:w="1311" w:type="dxa"/>
          </w:tcPr>
          <w:p w14:paraId="5AF59F78">
            <w:pPr>
              <w:pStyle w:val="10"/>
              <w:rPr>
                <w:color w:val="auto"/>
                <w:highlight w:val="none"/>
              </w:rPr>
            </w:pPr>
          </w:p>
        </w:tc>
        <w:tc>
          <w:tcPr>
            <w:tcW w:w="1633" w:type="dxa"/>
          </w:tcPr>
          <w:p w14:paraId="7C45EBCA">
            <w:pPr>
              <w:pStyle w:val="10"/>
              <w:rPr>
                <w:color w:val="auto"/>
                <w:highlight w:val="none"/>
              </w:rPr>
            </w:pPr>
          </w:p>
        </w:tc>
        <w:tc>
          <w:tcPr>
            <w:tcW w:w="1400" w:type="dxa"/>
          </w:tcPr>
          <w:p w14:paraId="2B6D4208">
            <w:pPr>
              <w:pStyle w:val="10"/>
              <w:rPr>
                <w:color w:val="auto"/>
                <w:highlight w:val="none"/>
              </w:rPr>
            </w:pPr>
          </w:p>
        </w:tc>
        <w:tc>
          <w:tcPr>
            <w:tcW w:w="1467" w:type="dxa"/>
          </w:tcPr>
          <w:p w14:paraId="185FF5AA">
            <w:pPr>
              <w:pStyle w:val="10"/>
              <w:rPr>
                <w:color w:val="auto"/>
                <w:highlight w:val="none"/>
              </w:rPr>
            </w:pPr>
          </w:p>
        </w:tc>
        <w:tc>
          <w:tcPr>
            <w:tcW w:w="2050" w:type="dxa"/>
          </w:tcPr>
          <w:p w14:paraId="7F776629">
            <w:pPr>
              <w:pStyle w:val="10"/>
              <w:rPr>
                <w:color w:val="auto"/>
                <w:highlight w:val="none"/>
              </w:rPr>
            </w:pPr>
          </w:p>
        </w:tc>
      </w:tr>
      <w:tr w14:paraId="6A30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876" w:type="dxa"/>
          </w:tcPr>
          <w:p w14:paraId="6DCAFD40">
            <w:pPr>
              <w:pStyle w:val="10"/>
              <w:rPr>
                <w:color w:val="auto"/>
                <w:highlight w:val="none"/>
              </w:rPr>
            </w:pPr>
          </w:p>
        </w:tc>
        <w:tc>
          <w:tcPr>
            <w:tcW w:w="1311" w:type="dxa"/>
          </w:tcPr>
          <w:p w14:paraId="4B64F548">
            <w:pPr>
              <w:pStyle w:val="10"/>
              <w:rPr>
                <w:color w:val="auto"/>
                <w:highlight w:val="none"/>
              </w:rPr>
            </w:pPr>
          </w:p>
        </w:tc>
        <w:tc>
          <w:tcPr>
            <w:tcW w:w="1633" w:type="dxa"/>
          </w:tcPr>
          <w:p w14:paraId="195DBF54">
            <w:pPr>
              <w:pStyle w:val="10"/>
              <w:rPr>
                <w:color w:val="auto"/>
                <w:highlight w:val="none"/>
              </w:rPr>
            </w:pPr>
          </w:p>
        </w:tc>
        <w:tc>
          <w:tcPr>
            <w:tcW w:w="1400" w:type="dxa"/>
          </w:tcPr>
          <w:p w14:paraId="037F26B1">
            <w:pPr>
              <w:pStyle w:val="10"/>
              <w:rPr>
                <w:color w:val="auto"/>
                <w:highlight w:val="none"/>
              </w:rPr>
            </w:pPr>
          </w:p>
        </w:tc>
        <w:tc>
          <w:tcPr>
            <w:tcW w:w="1467" w:type="dxa"/>
          </w:tcPr>
          <w:p w14:paraId="2A4E8843">
            <w:pPr>
              <w:pStyle w:val="10"/>
              <w:rPr>
                <w:color w:val="auto"/>
                <w:highlight w:val="none"/>
              </w:rPr>
            </w:pPr>
          </w:p>
        </w:tc>
        <w:tc>
          <w:tcPr>
            <w:tcW w:w="2050" w:type="dxa"/>
          </w:tcPr>
          <w:p w14:paraId="01EB8F74">
            <w:pPr>
              <w:pStyle w:val="10"/>
              <w:rPr>
                <w:color w:val="auto"/>
                <w:highlight w:val="none"/>
              </w:rPr>
            </w:pPr>
          </w:p>
        </w:tc>
      </w:tr>
    </w:tbl>
    <w:p w14:paraId="3FA17992">
      <w:pPr>
        <w:pStyle w:val="10"/>
        <w:rPr>
          <w:color w:val="auto"/>
          <w:highlight w:val="none"/>
        </w:rPr>
      </w:pPr>
      <w:r>
        <w:rPr>
          <w:rFonts w:hint="eastAsia"/>
          <w:color w:val="auto"/>
          <w:highlight w:val="none"/>
        </w:rPr>
        <w:t>注：仅需备注“是”，情况为否的不用备注。</w:t>
      </w:r>
    </w:p>
    <w:p w14:paraId="184B6F71">
      <w:pPr>
        <w:spacing w:line="440" w:lineRule="exact"/>
        <w:ind w:firstLine="4435" w:firstLineChars="2016"/>
        <w:rPr>
          <w:rFonts w:ascii="宋体" w:hAnsi="宋体" w:cs="Arial Unicode MS"/>
          <w:color w:val="auto"/>
          <w:sz w:val="22"/>
          <w:szCs w:val="18"/>
          <w:highlight w:val="none"/>
          <w:u w:color="000000"/>
        </w:rPr>
      </w:pPr>
    </w:p>
    <w:p w14:paraId="59A3389E">
      <w:pPr>
        <w:spacing w:line="440" w:lineRule="exact"/>
        <w:ind w:firstLine="4435" w:firstLineChars="2016"/>
        <w:rPr>
          <w:rFonts w:ascii="宋体" w:hAnsi="宋体" w:cs="Arial Unicode MS"/>
          <w:color w:val="auto"/>
          <w:sz w:val="22"/>
          <w:szCs w:val="18"/>
          <w:highlight w:val="none"/>
          <w:u w:color="000000"/>
        </w:rPr>
      </w:pPr>
    </w:p>
    <w:p w14:paraId="3E182936">
      <w:pPr>
        <w:spacing w:line="440" w:lineRule="exact"/>
        <w:ind w:firstLine="4435" w:firstLineChars="2016"/>
        <w:rPr>
          <w:rFonts w:ascii="宋体" w:cs="Arial Unicode MS"/>
          <w:color w:val="auto"/>
          <w:sz w:val="22"/>
          <w:szCs w:val="18"/>
          <w:highlight w:val="none"/>
          <w:u w:color="000000"/>
        </w:rPr>
      </w:pPr>
      <w:r>
        <w:rPr>
          <w:rFonts w:hint="eastAsia" w:ascii="宋体" w:hAnsi="宋体" w:cs="Arial Unicode MS"/>
          <w:color w:val="auto"/>
          <w:sz w:val="22"/>
          <w:szCs w:val="18"/>
          <w:highlight w:val="none"/>
          <w:u w:color="000000"/>
          <w:lang w:val="en-US" w:eastAsia="zh-CN"/>
        </w:rPr>
        <w:t>报价</w:t>
      </w:r>
      <w:r>
        <w:rPr>
          <w:rFonts w:hint="eastAsia" w:ascii="宋体" w:hAnsi="宋体" w:cs="Arial Unicode MS"/>
          <w:color w:val="auto"/>
          <w:sz w:val="22"/>
          <w:szCs w:val="18"/>
          <w:highlight w:val="none"/>
          <w:u w:color="000000"/>
        </w:rPr>
        <w:t>人：（公章）</w:t>
      </w:r>
    </w:p>
    <w:p w14:paraId="16A33DF1">
      <w:pPr>
        <w:spacing w:line="440" w:lineRule="exact"/>
        <w:ind w:firstLine="4435" w:firstLineChars="2016"/>
        <w:rPr>
          <w:color w:val="auto"/>
          <w:sz w:val="22"/>
          <w:szCs w:val="18"/>
          <w:highlight w:val="none"/>
        </w:rPr>
      </w:pPr>
      <w:r>
        <w:rPr>
          <w:rFonts w:hint="eastAsia"/>
          <w:color w:val="auto"/>
          <w:sz w:val="22"/>
          <w:szCs w:val="18"/>
          <w:highlight w:val="none"/>
        </w:rPr>
        <w:t>法定代表人或委托代理人：（签字或盖章）</w:t>
      </w:r>
    </w:p>
    <w:p w14:paraId="20C4167E">
      <w:pPr>
        <w:widowControl/>
        <w:spacing w:line="360" w:lineRule="auto"/>
        <w:ind w:firstLine="400" w:firstLineChars="200"/>
        <w:jc w:val="left"/>
        <w:rPr>
          <w:color w:val="auto"/>
          <w:sz w:val="20"/>
          <w:szCs w:val="18"/>
          <w:highlight w:val="none"/>
        </w:rPr>
      </w:pPr>
      <w:r>
        <w:rPr>
          <w:rFonts w:hint="eastAsia"/>
          <w:color w:val="auto"/>
          <w:sz w:val="20"/>
          <w:szCs w:val="18"/>
          <w:highlight w:val="none"/>
        </w:rPr>
        <w:t xml:space="preserve">   </w:t>
      </w:r>
      <w:r>
        <w:rPr>
          <w:color w:val="auto"/>
          <w:sz w:val="20"/>
          <w:szCs w:val="18"/>
          <w:highlight w:val="none"/>
        </w:rPr>
        <w:t xml:space="preserve"> </w:t>
      </w:r>
      <w:r>
        <w:rPr>
          <w:rFonts w:hint="eastAsia"/>
          <w:color w:val="auto"/>
          <w:sz w:val="20"/>
          <w:szCs w:val="18"/>
          <w:highlight w:val="none"/>
        </w:rPr>
        <w:t xml:space="preserve">                                     </w:t>
      </w:r>
      <w:r>
        <w:rPr>
          <w:rFonts w:hint="eastAsia"/>
          <w:color w:val="auto"/>
          <w:sz w:val="22"/>
          <w:szCs w:val="22"/>
          <w:highlight w:val="none"/>
        </w:rPr>
        <w:t xml:space="preserve"> 年</w:t>
      </w:r>
      <w:r>
        <w:rPr>
          <w:color w:val="auto"/>
          <w:sz w:val="22"/>
          <w:szCs w:val="22"/>
          <w:highlight w:val="none"/>
        </w:rPr>
        <w:t xml:space="preserve">  </w:t>
      </w:r>
      <w:r>
        <w:rPr>
          <w:rFonts w:hint="eastAsia"/>
          <w:color w:val="auto"/>
          <w:sz w:val="22"/>
          <w:szCs w:val="22"/>
          <w:highlight w:val="none"/>
        </w:rPr>
        <w:t>月</w:t>
      </w:r>
      <w:r>
        <w:rPr>
          <w:color w:val="auto"/>
          <w:sz w:val="22"/>
          <w:szCs w:val="22"/>
          <w:highlight w:val="none"/>
        </w:rPr>
        <w:t xml:space="preserve">   </w:t>
      </w:r>
      <w:r>
        <w:rPr>
          <w:rFonts w:hint="eastAsia"/>
          <w:color w:val="auto"/>
          <w:sz w:val="22"/>
          <w:szCs w:val="22"/>
          <w:highlight w:val="none"/>
        </w:rPr>
        <w:t>日</w:t>
      </w:r>
    </w:p>
    <w:p w14:paraId="0EEA7950">
      <w:pPr>
        <w:rPr>
          <w:b/>
          <w:color w:val="auto"/>
          <w:sz w:val="28"/>
          <w:szCs w:val="21"/>
          <w:highlight w:val="none"/>
        </w:rPr>
      </w:pPr>
    </w:p>
    <w:p w14:paraId="581463E7">
      <w:pPr>
        <w:rPr>
          <w:color w:val="auto"/>
          <w:highlight w:val="none"/>
        </w:rPr>
      </w:pPr>
      <w:r>
        <w:rPr>
          <w:rFonts w:hint="eastAsia"/>
          <w:color w:val="auto"/>
          <w:highlight w:val="none"/>
        </w:rPr>
        <w:br w:type="page"/>
      </w:r>
    </w:p>
    <w:p w14:paraId="56A2647D">
      <w:pPr>
        <w:pStyle w:val="41"/>
        <w:rPr>
          <w:color w:val="auto"/>
          <w:highlight w:val="none"/>
        </w:rPr>
      </w:pPr>
    </w:p>
    <w:p w14:paraId="4763DC15">
      <w:pPr>
        <w:spacing w:line="360" w:lineRule="auto"/>
        <w:ind w:firstLine="720"/>
        <w:jc w:val="left"/>
        <w:rPr>
          <w:b/>
          <w:color w:val="auto"/>
          <w:sz w:val="28"/>
          <w:szCs w:val="21"/>
          <w:highlight w:val="none"/>
        </w:rPr>
      </w:pPr>
      <w:r>
        <w:rPr>
          <w:rFonts w:hint="eastAsia"/>
          <w:b/>
          <w:color w:val="auto"/>
          <w:sz w:val="28"/>
          <w:szCs w:val="21"/>
          <w:highlight w:val="none"/>
        </w:rPr>
        <w:t xml:space="preserve">9.车辆行驶证 </w:t>
      </w:r>
    </w:p>
    <w:p w14:paraId="549FB0D8">
      <w:pPr>
        <w:spacing w:line="500" w:lineRule="exact"/>
        <w:jc w:val="center"/>
        <w:rPr>
          <w:rFonts w:asciiTheme="minorEastAsia" w:hAnsiTheme="minorEastAsia"/>
          <w:b/>
          <w:color w:val="auto"/>
          <w:sz w:val="32"/>
          <w:szCs w:val="32"/>
        </w:rPr>
      </w:pPr>
      <w:r>
        <w:rPr>
          <w:rFonts w:hint="eastAsia"/>
          <w:b/>
          <w:color w:val="auto"/>
          <w:sz w:val="28"/>
          <w:szCs w:val="21"/>
          <w:highlight w:val="none"/>
        </w:rPr>
        <w:t>注：（提供的车辆行驶证</w:t>
      </w:r>
      <w:r>
        <w:rPr>
          <w:rFonts w:hint="eastAsia"/>
          <w:b/>
          <w:color w:val="auto"/>
          <w:sz w:val="28"/>
          <w:szCs w:val="21"/>
          <w:highlight w:val="none"/>
          <w:lang w:val="en-US" w:eastAsia="zh-CN"/>
        </w:rPr>
        <w:t>及驾驶员</w:t>
      </w:r>
      <w:r>
        <w:rPr>
          <w:rFonts w:hint="eastAsia"/>
          <w:b/>
          <w:color w:val="auto"/>
          <w:sz w:val="28"/>
          <w:szCs w:val="21"/>
          <w:highlight w:val="none"/>
        </w:rPr>
        <w:t>需与投入本项目运输车辆明细表中车辆保持一致）</w:t>
      </w:r>
      <w:r>
        <w:rPr>
          <w:rFonts w:hint="eastAsia" w:asciiTheme="minorEastAsia" w:hAnsiTheme="minorEastAsia"/>
          <w:b/>
          <w:color w:val="auto"/>
          <w:sz w:val="32"/>
          <w:szCs w:val="32"/>
        </w:rPr>
        <w:t>车辆信息表</w:t>
      </w:r>
    </w:p>
    <w:p w14:paraId="764A49B9">
      <w:pPr>
        <w:spacing w:line="240" w:lineRule="exact"/>
        <w:jc w:val="center"/>
        <w:rPr>
          <w:rFonts w:asciiTheme="minorEastAsia" w:hAnsiTheme="minorEastAsia"/>
          <w:color w:val="auto"/>
          <w:sz w:val="32"/>
          <w:szCs w:val="32"/>
        </w:rPr>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14:paraId="7946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14:paraId="2C00FBB2">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序号</w:t>
            </w:r>
          </w:p>
        </w:tc>
        <w:tc>
          <w:tcPr>
            <w:tcW w:w="781" w:type="dxa"/>
            <w:vAlign w:val="center"/>
          </w:tcPr>
          <w:p w14:paraId="7052B456">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1</w:t>
            </w:r>
          </w:p>
        </w:tc>
        <w:tc>
          <w:tcPr>
            <w:tcW w:w="992" w:type="dxa"/>
            <w:vAlign w:val="center"/>
          </w:tcPr>
          <w:p w14:paraId="34098C31">
            <w:pPr>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车号</w:t>
            </w:r>
          </w:p>
        </w:tc>
        <w:tc>
          <w:tcPr>
            <w:tcW w:w="2693" w:type="dxa"/>
            <w:gridSpan w:val="2"/>
            <w:vAlign w:val="center"/>
          </w:tcPr>
          <w:p w14:paraId="3B2D50AA">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粤A12023</w:t>
            </w:r>
          </w:p>
        </w:tc>
        <w:tc>
          <w:tcPr>
            <w:tcW w:w="1498" w:type="dxa"/>
            <w:vAlign w:val="center"/>
          </w:tcPr>
          <w:p w14:paraId="0E43B22B">
            <w:pPr>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驾驶员姓名</w:t>
            </w:r>
          </w:p>
        </w:tc>
        <w:tc>
          <w:tcPr>
            <w:tcW w:w="2237" w:type="dxa"/>
            <w:vAlign w:val="center"/>
          </w:tcPr>
          <w:p w14:paraId="3E9A6C48">
            <w:pPr>
              <w:spacing w:line="500" w:lineRule="exact"/>
              <w:jc w:val="center"/>
              <w:rPr>
                <w:rFonts w:asciiTheme="minorEastAsia" w:hAnsiTheme="minorEastAsia"/>
                <w:b/>
                <w:color w:val="auto"/>
                <w:kern w:val="0"/>
                <w:sz w:val="24"/>
              </w:rPr>
            </w:pPr>
          </w:p>
        </w:tc>
      </w:tr>
      <w:tr w14:paraId="0AE9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14:paraId="4879973D">
            <w:pPr>
              <w:tabs>
                <w:tab w:val="left" w:pos="3400"/>
              </w:tabs>
              <w:spacing w:line="500" w:lineRule="exact"/>
              <w:jc w:val="center"/>
              <w:rPr>
                <w:rFonts w:asciiTheme="minorEastAsia" w:hAnsiTheme="minorEastAsia"/>
                <w:b/>
                <w:color w:val="auto"/>
                <w:kern w:val="0"/>
                <w:sz w:val="24"/>
              </w:rPr>
            </w:pPr>
            <w:r>
              <w:rPr>
                <w:rFonts w:asciiTheme="minorEastAsia" w:hAnsiTheme="minorEastAsia"/>
                <w:b/>
                <w:color w:val="auto"/>
                <w:kern w:val="0"/>
                <w:sz w:val="24"/>
              </w:rPr>
              <w:t>车辆行驶证</w:t>
            </w:r>
            <w:r>
              <w:rPr>
                <w:rFonts w:hint="eastAsia" w:asciiTheme="minorEastAsia" w:hAnsiTheme="minorEastAsia"/>
                <w:b/>
                <w:color w:val="auto"/>
                <w:kern w:val="0"/>
                <w:sz w:val="24"/>
              </w:rPr>
              <w:t>（原件扫描件）</w:t>
            </w:r>
          </w:p>
        </w:tc>
      </w:tr>
      <w:tr w14:paraId="7A4B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14:paraId="439EA6B3">
            <w:pPr>
              <w:spacing w:line="500" w:lineRule="exact"/>
              <w:jc w:val="center"/>
              <w:rPr>
                <w:rFonts w:asciiTheme="minorEastAsia" w:hAnsiTheme="minorEastAsia"/>
                <w:color w:val="auto"/>
                <w:kern w:val="0"/>
                <w:sz w:val="24"/>
              </w:rPr>
            </w:pPr>
            <w:r>
              <w:rPr>
                <w:rFonts w:hint="eastAsia" w:asciiTheme="minorEastAsia" w:hAnsiTheme="minorEastAsia"/>
                <w:color w:val="auto"/>
                <w:kern w:val="0"/>
                <w:sz w:val="24"/>
              </w:rPr>
              <w:t>行驶证主页</w:t>
            </w:r>
          </w:p>
          <w:p w14:paraId="1EB28432">
            <w:pPr>
              <w:spacing w:line="500" w:lineRule="exac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3360" behindDoc="0" locked="0" layoutInCell="1" allowOverlap="1">
                  <wp:simplePos x="0" y="0"/>
                  <wp:positionH relativeFrom="column">
                    <wp:posOffset>182245</wp:posOffset>
                  </wp:positionH>
                  <wp:positionV relativeFrom="paragraph">
                    <wp:posOffset>243205</wp:posOffset>
                  </wp:positionV>
                  <wp:extent cx="2473325" cy="1696085"/>
                  <wp:effectExtent l="9525" t="9525" r="12700" b="27940"/>
                  <wp:wrapTopAndBottom/>
                  <wp:docPr id="8"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descr="行驶证正本"/>
                          <pic:cNvPicPr>
                            <a:picLocks noChangeAspect="1"/>
                          </pic:cNvPicPr>
                        </pic:nvPicPr>
                        <pic:blipFill>
                          <a:blip r:embed="rId9"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14:paraId="4F7AB1D4">
            <w:pPr>
              <w:spacing w:line="500" w:lineRule="exact"/>
              <w:jc w:val="center"/>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4384" behindDoc="0" locked="0" layoutInCell="1" allowOverlap="1">
                  <wp:simplePos x="0" y="0"/>
                  <wp:positionH relativeFrom="column">
                    <wp:posOffset>88265</wp:posOffset>
                  </wp:positionH>
                  <wp:positionV relativeFrom="paragraph">
                    <wp:posOffset>591820</wp:posOffset>
                  </wp:positionV>
                  <wp:extent cx="2432050" cy="1668145"/>
                  <wp:effectExtent l="9525" t="9525" r="15875" b="17780"/>
                  <wp:wrapTopAndBottom/>
                  <wp:docPr id="1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descr="行驶证副页"/>
                          <pic:cNvPicPr>
                            <a:picLocks noChangeAspect="1"/>
                          </pic:cNvPicPr>
                        </pic:nvPicPr>
                        <pic:blipFill>
                          <a:blip r:embed="rId10"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color w:val="auto"/>
                <w:kern w:val="0"/>
                <w:sz w:val="24"/>
              </w:rPr>
              <w:t>行驶证副页</w:t>
            </w:r>
          </w:p>
        </w:tc>
      </w:tr>
      <w:tr w14:paraId="1FD4A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14:paraId="7272E5C0">
            <w:pPr>
              <w:tabs>
                <w:tab w:val="left" w:pos="3400"/>
              </w:tabs>
              <w:spacing w:line="500" w:lineRule="exact"/>
              <w:jc w:val="center"/>
              <w:rPr>
                <w:rFonts w:asciiTheme="minorEastAsia" w:hAnsiTheme="minorEastAsia"/>
                <w:b/>
                <w:color w:val="auto"/>
                <w:kern w:val="0"/>
                <w:sz w:val="24"/>
              </w:rPr>
            </w:pPr>
            <w:r>
              <w:rPr>
                <w:rFonts w:hint="eastAsia" w:asciiTheme="minorEastAsia" w:hAnsiTheme="minorEastAsia"/>
                <w:b/>
                <w:color w:val="auto"/>
                <w:kern w:val="0"/>
                <w:sz w:val="24"/>
              </w:rPr>
              <w:t>驾驶员</w:t>
            </w:r>
            <w:r>
              <w:rPr>
                <w:rFonts w:asciiTheme="minorEastAsia" w:hAnsiTheme="minorEastAsia"/>
                <w:b/>
                <w:color w:val="auto"/>
                <w:kern w:val="0"/>
                <w:sz w:val="24"/>
              </w:rPr>
              <w:t>驾驶证</w:t>
            </w:r>
            <w:r>
              <w:rPr>
                <w:rFonts w:hint="eastAsia" w:asciiTheme="minorEastAsia" w:hAnsiTheme="minorEastAsia"/>
                <w:b/>
                <w:color w:val="auto"/>
                <w:kern w:val="0"/>
                <w:sz w:val="24"/>
              </w:rPr>
              <w:t>（原件扫描件）</w:t>
            </w:r>
          </w:p>
        </w:tc>
      </w:tr>
      <w:tr w14:paraId="5CEE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14:paraId="7C52B608">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驾驶证主页</w:t>
            </w:r>
          </w:p>
          <w:p w14:paraId="170C4B24">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5408" behindDoc="0" locked="0" layoutInCell="1" allowOverlap="1">
                  <wp:simplePos x="0" y="0"/>
                  <wp:positionH relativeFrom="column">
                    <wp:posOffset>96520</wp:posOffset>
                  </wp:positionH>
                  <wp:positionV relativeFrom="paragraph">
                    <wp:posOffset>152400</wp:posOffset>
                  </wp:positionV>
                  <wp:extent cx="2562860" cy="1852930"/>
                  <wp:effectExtent l="9525" t="9525" r="18415" b="23495"/>
                  <wp:wrapTopAndBottom/>
                  <wp:docPr id="12"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descr="驾驶证正本"/>
                          <pic:cNvPicPr>
                            <a:picLocks noChangeAspect="1"/>
                          </pic:cNvPicPr>
                        </pic:nvPicPr>
                        <pic:blipFill>
                          <a:blip r:embed="rId11"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14:paraId="4E67E279">
            <w:pPr>
              <w:spacing w:line="500" w:lineRule="exact"/>
              <w:jc w:val="center"/>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驾驶证副页</w:t>
            </w:r>
          </w:p>
          <w:p w14:paraId="0F220AD5">
            <w:pPr>
              <w:spacing w:line="500" w:lineRule="exact"/>
              <w:jc w:val="left"/>
              <w:rPr>
                <w:rFonts w:asciiTheme="minorEastAsia" w:hAnsiTheme="minorEastAsia"/>
                <w:color w:val="auto"/>
                <w:kern w:val="0"/>
                <w:sz w:val="24"/>
              </w:rPr>
            </w:pPr>
            <w:r>
              <w:rPr>
                <w:rFonts w:asciiTheme="minorEastAsia" w:hAnsiTheme="minorEastAsia"/>
                <w:color w:val="auto"/>
                <w:kern w:val="0"/>
                <w:sz w:val="24"/>
              </w:rPr>
              <w:drawing>
                <wp:anchor distT="0" distB="0" distL="114300" distR="114300" simplePos="0" relativeHeight="251666432" behindDoc="0" locked="0" layoutInCell="1" allowOverlap="1">
                  <wp:simplePos x="0" y="0"/>
                  <wp:positionH relativeFrom="column">
                    <wp:posOffset>56515</wp:posOffset>
                  </wp:positionH>
                  <wp:positionV relativeFrom="paragraph">
                    <wp:posOffset>156845</wp:posOffset>
                  </wp:positionV>
                  <wp:extent cx="2564765" cy="1848485"/>
                  <wp:effectExtent l="9525" t="9525" r="16510" b="27940"/>
                  <wp:wrapTopAndBottom/>
                  <wp:docPr id="13"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驾驶证副本"/>
                          <pic:cNvPicPr>
                            <a:picLocks noChangeAspect="1"/>
                          </pic:cNvPicPr>
                        </pic:nvPicPr>
                        <pic:blipFill>
                          <a:blip r:embed="rId12" cstate="print"/>
                          <a:stretch>
                            <a:fillRect/>
                          </a:stretch>
                        </pic:blipFill>
                        <pic:spPr>
                          <a:xfrm>
                            <a:off x="0" y="0"/>
                            <a:ext cx="2564765" cy="1848485"/>
                          </a:xfrm>
                          <a:prstGeom prst="rect">
                            <a:avLst/>
                          </a:prstGeom>
                          <a:ln>
                            <a:solidFill>
                              <a:schemeClr val="tx1"/>
                            </a:solidFill>
                          </a:ln>
                        </pic:spPr>
                      </pic:pic>
                    </a:graphicData>
                  </a:graphic>
                </wp:anchor>
              </w:drawing>
            </w:r>
          </w:p>
        </w:tc>
      </w:tr>
    </w:tbl>
    <w:p w14:paraId="2886406A">
      <w:pPr>
        <w:pStyle w:val="6"/>
        <w:rPr>
          <w:color w:val="auto"/>
        </w:rPr>
      </w:pPr>
    </w:p>
    <w:p w14:paraId="16009C2F">
      <w:pPr>
        <w:rPr>
          <w:color w:val="auto"/>
        </w:rPr>
      </w:pPr>
    </w:p>
    <w:p w14:paraId="750A3C3F">
      <w:pPr>
        <w:pStyle w:val="6"/>
        <w:rPr>
          <w:color w:val="auto"/>
        </w:rPr>
      </w:pPr>
    </w:p>
    <w:p w14:paraId="1F5A629F">
      <w:pPr>
        <w:rPr>
          <w:color w:val="auto"/>
        </w:rPr>
      </w:pPr>
    </w:p>
    <w:p w14:paraId="23EA7E02">
      <w:pPr>
        <w:rPr>
          <w:color w:val="auto"/>
        </w:rPr>
      </w:pPr>
      <w:r>
        <w:rPr>
          <w:rFonts w:hint="eastAsia" w:ascii="黑体" w:hAnsi="黑体" w:eastAsia="黑体"/>
          <w:color w:val="auto"/>
          <w:sz w:val="22"/>
          <w:szCs w:val="22"/>
          <w:lang w:eastAsia="zh-CN"/>
        </w:rPr>
        <w:t>说明：</w:t>
      </w:r>
      <w:r>
        <w:rPr>
          <w:rFonts w:hint="eastAsia" w:ascii="黑体" w:hAnsi="黑体" w:eastAsia="黑体"/>
          <w:color w:val="auto"/>
          <w:sz w:val="22"/>
          <w:szCs w:val="22"/>
        </w:rPr>
        <w:t>所提供的</w:t>
      </w:r>
      <w:r>
        <w:rPr>
          <w:rFonts w:hint="eastAsia" w:ascii="黑体" w:hAnsi="黑体" w:eastAsia="黑体"/>
          <w:color w:val="auto"/>
          <w:sz w:val="22"/>
          <w:szCs w:val="22"/>
          <w:lang w:eastAsia="zh-CN"/>
        </w:rPr>
        <w:t>证件扫描件</w:t>
      </w:r>
      <w:r>
        <w:rPr>
          <w:rFonts w:hint="eastAsia" w:ascii="黑体" w:hAnsi="黑体" w:eastAsia="黑体"/>
          <w:color w:val="auto"/>
          <w:sz w:val="22"/>
          <w:szCs w:val="22"/>
        </w:rPr>
        <w:t>必须清晰可辨</w:t>
      </w:r>
      <w:r>
        <w:rPr>
          <w:rFonts w:hint="eastAsia" w:ascii="黑体" w:hAnsi="黑体" w:eastAsia="黑体"/>
          <w:color w:val="auto"/>
          <w:sz w:val="22"/>
          <w:szCs w:val="22"/>
          <w:lang w:eastAsia="zh-CN"/>
        </w:rPr>
        <w:t>，</w:t>
      </w:r>
      <w:r>
        <w:rPr>
          <w:rFonts w:hint="eastAsia" w:ascii="黑体" w:hAnsi="黑体" w:eastAsia="黑体"/>
          <w:color w:val="auto"/>
          <w:sz w:val="22"/>
          <w:szCs w:val="22"/>
        </w:rPr>
        <w:t>否则视为无效。</w:t>
      </w:r>
    </w:p>
    <w:p w14:paraId="340A8F89">
      <w:pPr>
        <w:spacing w:line="360" w:lineRule="auto"/>
        <w:ind w:firstLine="720"/>
        <w:jc w:val="left"/>
        <w:rPr>
          <w:b/>
          <w:color w:val="auto"/>
          <w:sz w:val="28"/>
          <w:szCs w:val="21"/>
          <w:highlight w:val="none"/>
        </w:rPr>
      </w:pPr>
    </w:p>
    <w:p w14:paraId="0A2D118D">
      <w:pPr>
        <w:spacing w:line="360" w:lineRule="auto"/>
        <w:ind w:firstLine="720"/>
        <w:jc w:val="left"/>
        <w:rPr>
          <w:b/>
          <w:color w:val="auto"/>
          <w:sz w:val="28"/>
          <w:szCs w:val="21"/>
          <w:highlight w:val="none"/>
        </w:rPr>
      </w:pPr>
    </w:p>
    <w:p w14:paraId="695709E1">
      <w:pPr>
        <w:spacing w:line="360" w:lineRule="auto"/>
        <w:ind w:firstLine="720"/>
        <w:jc w:val="left"/>
        <w:rPr>
          <w:rFonts w:hint="default" w:eastAsiaTheme="minorEastAsia"/>
          <w:b/>
          <w:color w:val="auto"/>
          <w:sz w:val="28"/>
          <w:szCs w:val="21"/>
          <w:highlight w:val="none"/>
          <w:lang w:val="en-US" w:eastAsia="zh-CN"/>
        </w:rPr>
      </w:pPr>
      <w:r>
        <w:rPr>
          <w:rFonts w:hint="eastAsia"/>
          <w:b/>
          <w:color w:val="auto"/>
          <w:sz w:val="28"/>
          <w:szCs w:val="21"/>
          <w:highlight w:val="none"/>
        </w:rPr>
        <w:t>10.道路运输经营许可证（副本）</w:t>
      </w:r>
    </w:p>
    <w:p w14:paraId="37E03693">
      <w:pPr>
        <w:pStyle w:val="23"/>
        <w:rPr>
          <w:rFonts w:hint="eastAsia"/>
          <w:b/>
          <w:color w:val="auto"/>
          <w:sz w:val="28"/>
          <w:szCs w:val="21"/>
          <w:highlight w:val="none"/>
        </w:rPr>
      </w:pPr>
    </w:p>
    <w:p w14:paraId="622AA602">
      <w:pPr>
        <w:rPr>
          <w:rFonts w:hint="eastAsia"/>
          <w:b/>
          <w:color w:val="auto"/>
          <w:sz w:val="28"/>
          <w:szCs w:val="21"/>
          <w:highlight w:val="none"/>
        </w:rPr>
      </w:pPr>
    </w:p>
    <w:p w14:paraId="11D49628">
      <w:pPr>
        <w:pStyle w:val="23"/>
        <w:rPr>
          <w:rFonts w:hint="eastAsia"/>
          <w:b/>
          <w:color w:val="auto"/>
          <w:sz w:val="28"/>
          <w:szCs w:val="21"/>
          <w:highlight w:val="none"/>
        </w:rPr>
      </w:pPr>
    </w:p>
    <w:p w14:paraId="5D884AA3">
      <w:pPr>
        <w:rPr>
          <w:rFonts w:hint="eastAsia"/>
          <w:b/>
          <w:color w:val="auto"/>
          <w:sz w:val="28"/>
          <w:szCs w:val="21"/>
          <w:highlight w:val="none"/>
        </w:rPr>
      </w:pPr>
    </w:p>
    <w:p w14:paraId="1D35CFC4">
      <w:pPr>
        <w:pStyle w:val="23"/>
        <w:rPr>
          <w:rFonts w:hint="eastAsia"/>
          <w:b/>
          <w:color w:val="auto"/>
          <w:sz w:val="28"/>
          <w:szCs w:val="21"/>
          <w:highlight w:val="none"/>
        </w:rPr>
      </w:pPr>
    </w:p>
    <w:p w14:paraId="4B1B397F">
      <w:pPr>
        <w:rPr>
          <w:rFonts w:hint="eastAsia"/>
          <w:b/>
          <w:color w:val="auto"/>
          <w:sz w:val="28"/>
          <w:szCs w:val="21"/>
          <w:highlight w:val="none"/>
        </w:rPr>
      </w:pPr>
    </w:p>
    <w:p w14:paraId="1E31A851">
      <w:pPr>
        <w:pStyle w:val="23"/>
        <w:rPr>
          <w:rFonts w:hint="eastAsia"/>
          <w:b/>
          <w:color w:val="auto"/>
          <w:sz w:val="28"/>
          <w:szCs w:val="21"/>
          <w:highlight w:val="none"/>
        </w:rPr>
      </w:pPr>
    </w:p>
    <w:p w14:paraId="6B8CAA19">
      <w:pPr>
        <w:rPr>
          <w:color w:val="auto"/>
        </w:rPr>
      </w:pPr>
    </w:p>
    <w:p w14:paraId="0FAB9C80">
      <w:pPr>
        <w:spacing w:line="360" w:lineRule="auto"/>
        <w:ind w:firstLine="720"/>
        <w:jc w:val="left"/>
        <w:rPr>
          <w:rFonts w:hint="eastAsia"/>
          <w:b/>
          <w:color w:val="auto"/>
          <w:sz w:val="28"/>
          <w:szCs w:val="21"/>
          <w:highlight w:val="none"/>
        </w:rPr>
      </w:pPr>
    </w:p>
    <w:p w14:paraId="3E1077C0">
      <w:pPr>
        <w:pStyle w:val="23"/>
        <w:rPr>
          <w:b/>
          <w:color w:val="auto"/>
          <w:sz w:val="28"/>
          <w:szCs w:val="21"/>
          <w:highlight w:val="none"/>
        </w:rPr>
      </w:pPr>
    </w:p>
    <w:p w14:paraId="2ACE0997">
      <w:pPr>
        <w:rPr>
          <w:b/>
          <w:color w:val="auto"/>
          <w:sz w:val="28"/>
          <w:szCs w:val="21"/>
          <w:highlight w:val="none"/>
        </w:rPr>
      </w:pPr>
    </w:p>
    <w:p w14:paraId="3018923B">
      <w:pPr>
        <w:rPr>
          <w:b/>
          <w:color w:val="auto"/>
          <w:sz w:val="28"/>
          <w:szCs w:val="21"/>
          <w:highlight w:val="none"/>
        </w:rPr>
      </w:pPr>
    </w:p>
    <w:p w14:paraId="161390CE">
      <w:pPr>
        <w:rPr>
          <w:b/>
          <w:color w:val="auto"/>
          <w:sz w:val="28"/>
          <w:szCs w:val="21"/>
          <w:highlight w:val="none"/>
        </w:rPr>
      </w:pPr>
    </w:p>
    <w:p w14:paraId="688E007D">
      <w:pPr>
        <w:pStyle w:val="23"/>
        <w:rPr>
          <w:b/>
          <w:color w:val="auto"/>
          <w:sz w:val="28"/>
          <w:szCs w:val="21"/>
          <w:highlight w:val="none"/>
        </w:rPr>
      </w:pPr>
    </w:p>
    <w:p w14:paraId="27262E4D">
      <w:pPr>
        <w:rPr>
          <w:b/>
          <w:color w:val="auto"/>
          <w:sz w:val="28"/>
          <w:szCs w:val="21"/>
          <w:highlight w:val="none"/>
        </w:rPr>
      </w:pPr>
    </w:p>
    <w:p w14:paraId="61A0BB53">
      <w:pPr>
        <w:pStyle w:val="23"/>
        <w:rPr>
          <w:b/>
          <w:color w:val="auto"/>
          <w:sz w:val="28"/>
          <w:szCs w:val="21"/>
          <w:highlight w:val="none"/>
        </w:rPr>
      </w:pPr>
    </w:p>
    <w:p w14:paraId="3A1394AF">
      <w:pPr>
        <w:rPr>
          <w:b/>
          <w:color w:val="auto"/>
          <w:sz w:val="28"/>
          <w:szCs w:val="21"/>
          <w:highlight w:val="none"/>
        </w:rPr>
      </w:pPr>
    </w:p>
    <w:p w14:paraId="171D3C7E">
      <w:pPr>
        <w:pStyle w:val="23"/>
        <w:rPr>
          <w:b/>
          <w:color w:val="auto"/>
          <w:sz w:val="28"/>
          <w:szCs w:val="21"/>
          <w:highlight w:val="none"/>
        </w:rPr>
      </w:pPr>
    </w:p>
    <w:p w14:paraId="36A6F286">
      <w:pPr>
        <w:rPr>
          <w:b/>
          <w:color w:val="auto"/>
          <w:sz w:val="28"/>
          <w:szCs w:val="21"/>
          <w:highlight w:val="none"/>
        </w:rPr>
      </w:pPr>
    </w:p>
    <w:p w14:paraId="6FBB4DF6">
      <w:pPr>
        <w:pStyle w:val="23"/>
        <w:rPr>
          <w:b/>
          <w:color w:val="auto"/>
          <w:sz w:val="28"/>
          <w:szCs w:val="21"/>
          <w:highlight w:val="none"/>
        </w:rPr>
      </w:pPr>
    </w:p>
    <w:p w14:paraId="33321EDD">
      <w:pPr>
        <w:rPr>
          <w:b/>
          <w:color w:val="auto"/>
          <w:sz w:val="28"/>
          <w:szCs w:val="21"/>
          <w:highlight w:val="none"/>
        </w:rPr>
      </w:pPr>
    </w:p>
    <w:p w14:paraId="44367A7D">
      <w:pPr>
        <w:pStyle w:val="23"/>
        <w:rPr>
          <w:b/>
          <w:color w:val="auto"/>
          <w:sz w:val="28"/>
          <w:szCs w:val="21"/>
          <w:highlight w:val="none"/>
        </w:rPr>
      </w:pPr>
    </w:p>
    <w:p w14:paraId="5FA8F77A">
      <w:pPr>
        <w:rPr>
          <w:b/>
          <w:color w:val="auto"/>
          <w:sz w:val="28"/>
          <w:szCs w:val="21"/>
          <w:highlight w:val="none"/>
        </w:rPr>
      </w:pPr>
    </w:p>
    <w:p w14:paraId="1EDF62BB">
      <w:pPr>
        <w:pStyle w:val="23"/>
        <w:rPr>
          <w:b/>
          <w:color w:val="auto"/>
          <w:sz w:val="28"/>
          <w:szCs w:val="21"/>
          <w:highlight w:val="none"/>
        </w:rPr>
      </w:pPr>
    </w:p>
    <w:p w14:paraId="0816CE41">
      <w:pPr>
        <w:rPr>
          <w:b/>
          <w:color w:val="auto"/>
          <w:sz w:val="28"/>
          <w:szCs w:val="21"/>
          <w:highlight w:val="none"/>
        </w:rPr>
      </w:pPr>
    </w:p>
    <w:p w14:paraId="01E54247">
      <w:pPr>
        <w:pStyle w:val="23"/>
        <w:rPr>
          <w:b/>
          <w:color w:val="auto"/>
          <w:sz w:val="28"/>
          <w:szCs w:val="21"/>
          <w:highlight w:val="none"/>
        </w:rPr>
      </w:pPr>
    </w:p>
    <w:p w14:paraId="1D8B4DA7">
      <w:pPr>
        <w:rPr>
          <w:b/>
          <w:color w:val="auto"/>
          <w:sz w:val="28"/>
          <w:szCs w:val="21"/>
          <w:highlight w:val="none"/>
        </w:rPr>
      </w:pPr>
    </w:p>
    <w:p w14:paraId="1FB1AAFA">
      <w:pPr>
        <w:pStyle w:val="23"/>
        <w:rPr>
          <w:b/>
          <w:color w:val="auto"/>
          <w:sz w:val="28"/>
          <w:szCs w:val="21"/>
          <w:highlight w:val="none"/>
        </w:rPr>
      </w:pPr>
    </w:p>
    <w:p w14:paraId="5359D384">
      <w:pPr>
        <w:rPr>
          <w:b/>
          <w:color w:val="auto"/>
          <w:sz w:val="28"/>
          <w:szCs w:val="21"/>
          <w:highlight w:val="none"/>
        </w:rPr>
      </w:pPr>
    </w:p>
    <w:p w14:paraId="2233D126">
      <w:pPr>
        <w:pStyle w:val="23"/>
        <w:rPr>
          <w:b/>
          <w:color w:val="auto"/>
          <w:sz w:val="28"/>
          <w:szCs w:val="21"/>
          <w:highlight w:val="none"/>
        </w:rPr>
      </w:pPr>
    </w:p>
    <w:p w14:paraId="50A4B544">
      <w:pPr>
        <w:rPr>
          <w:b/>
          <w:color w:val="auto"/>
          <w:sz w:val="28"/>
          <w:szCs w:val="21"/>
          <w:highlight w:val="none"/>
        </w:rPr>
      </w:pPr>
    </w:p>
    <w:p w14:paraId="20B2B94D">
      <w:pPr>
        <w:pStyle w:val="23"/>
        <w:rPr>
          <w:b/>
          <w:color w:val="auto"/>
          <w:sz w:val="28"/>
          <w:szCs w:val="21"/>
          <w:highlight w:val="none"/>
        </w:rPr>
      </w:pPr>
    </w:p>
    <w:p w14:paraId="2AA03195">
      <w:pPr>
        <w:rPr>
          <w:b/>
          <w:color w:val="auto"/>
          <w:sz w:val="28"/>
          <w:szCs w:val="21"/>
          <w:highlight w:val="none"/>
        </w:rPr>
      </w:pPr>
    </w:p>
    <w:p w14:paraId="3697FD2F">
      <w:pPr>
        <w:pStyle w:val="23"/>
        <w:rPr>
          <w:color w:val="auto"/>
        </w:rPr>
      </w:pPr>
    </w:p>
    <w:p w14:paraId="1C97B1D6">
      <w:pPr>
        <w:spacing w:line="360" w:lineRule="auto"/>
        <w:ind w:firstLine="720"/>
        <w:jc w:val="left"/>
        <w:rPr>
          <w:rFonts w:hint="eastAsia"/>
          <w:b/>
          <w:color w:val="auto"/>
          <w:sz w:val="28"/>
          <w:szCs w:val="21"/>
          <w:highlight w:val="none"/>
          <w:lang w:val="en-US" w:eastAsia="zh-CN"/>
        </w:rPr>
      </w:pPr>
    </w:p>
    <w:p w14:paraId="604070F7">
      <w:pPr>
        <w:spacing w:line="360" w:lineRule="auto"/>
        <w:ind w:firstLine="720"/>
        <w:jc w:val="left"/>
        <w:rPr>
          <w:rFonts w:hint="eastAsia"/>
          <w:b/>
          <w:color w:val="auto"/>
          <w:sz w:val="28"/>
          <w:szCs w:val="21"/>
          <w:highlight w:val="none"/>
        </w:rPr>
      </w:pPr>
      <w:r>
        <w:rPr>
          <w:rFonts w:hint="eastAsia"/>
          <w:b/>
          <w:color w:val="auto"/>
          <w:sz w:val="28"/>
          <w:szCs w:val="21"/>
          <w:highlight w:val="none"/>
          <w:lang w:val="en-US" w:eastAsia="zh-CN"/>
        </w:rPr>
        <w:t>11.</w:t>
      </w:r>
      <w:r>
        <w:rPr>
          <w:rFonts w:hint="eastAsia"/>
          <w:b/>
          <w:color w:val="auto"/>
          <w:sz w:val="28"/>
          <w:szCs w:val="21"/>
          <w:highlight w:val="none"/>
        </w:rPr>
        <w:t>近两年（202</w:t>
      </w:r>
      <w:r>
        <w:rPr>
          <w:rFonts w:hint="eastAsia"/>
          <w:b/>
          <w:color w:val="auto"/>
          <w:sz w:val="28"/>
          <w:szCs w:val="21"/>
          <w:highlight w:val="none"/>
          <w:lang w:val="en-US" w:eastAsia="zh-CN"/>
        </w:rPr>
        <w:t>4</w:t>
      </w:r>
      <w:r>
        <w:rPr>
          <w:rFonts w:hint="eastAsia"/>
          <w:b/>
          <w:color w:val="auto"/>
          <w:sz w:val="28"/>
          <w:szCs w:val="21"/>
          <w:highlight w:val="none"/>
        </w:rPr>
        <w:t>年1月1日至今）运输服务业绩</w:t>
      </w:r>
    </w:p>
    <w:p w14:paraId="4CD0139A">
      <w:pPr>
        <w:spacing w:line="500" w:lineRule="exact"/>
        <w:jc w:val="center"/>
        <w:rPr>
          <w:rFonts w:cs="Arial" w:asciiTheme="minorEastAsia" w:hAnsiTheme="minorEastAsia"/>
          <w:b/>
          <w:color w:val="auto"/>
          <w:sz w:val="32"/>
          <w:szCs w:val="32"/>
        </w:rPr>
      </w:pPr>
      <w:r>
        <w:rPr>
          <w:rFonts w:hint="eastAsia" w:cs="Arial" w:asciiTheme="minorEastAsia" w:hAnsiTheme="minorEastAsia"/>
          <w:b/>
          <w:color w:val="auto"/>
          <w:sz w:val="32"/>
          <w:szCs w:val="32"/>
        </w:rPr>
        <w:t>运输业绩一览表</w:t>
      </w:r>
    </w:p>
    <w:p w14:paraId="415DFA7B">
      <w:pPr>
        <w:spacing w:line="240" w:lineRule="exact"/>
        <w:jc w:val="center"/>
        <w:rPr>
          <w:rFonts w:cs="Arial" w:asciiTheme="minorEastAsia" w:hAnsiTheme="minorEastAsia"/>
          <w:b/>
          <w:color w:val="auto"/>
          <w:sz w:val="32"/>
          <w:szCs w:val="32"/>
        </w:rPr>
      </w:pPr>
    </w:p>
    <w:tbl>
      <w:tblPr>
        <w:tblStyle w:val="19"/>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14:paraId="5E5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828F42D">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序号</w:t>
            </w:r>
          </w:p>
        </w:tc>
        <w:tc>
          <w:tcPr>
            <w:tcW w:w="3402" w:type="dxa"/>
            <w:vAlign w:val="center"/>
          </w:tcPr>
          <w:p w14:paraId="62BF881B">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委托单位</w:t>
            </w:r>
          </w:p>
        </w:tc>
        <w:tc>
          <w:tcPr>
            <w:tcW w:w="1701" w:type="dxa"/>
            <w:vAlign w:val="center"/>
          </w:tcPr>
          <w:p w14:paraId="5CF2C47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委托内容</w:t>
            </w:r>
          </w:p>
        </w:tc>
        <w:tc>
          <w:tcPr>
            <w:tcW w:w="1276" w:type="dxa"/>
            <w:vAlign w:val="center"/>
          </w:tcPr>
          <w:p w14:paraId="239E127E">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运费     （万元）</w:t>
            </w:r>
          </w:p>
        </w:tc>
        <w:tc>
          <w:tcPr>
            <w:tcW w:w="1559" w:type="dxa"/>
            <w:vAlign w:val="center"/>
          </w:tcPr>
          <w:p w14:paraId="273B7884">
            <w:pPr>
              <w:spacing w:line="400" w:lineRule="atLeast"/>
              <w:jc w:val="center"/>
              <w:rPr>
                <w:rFonts w:cs="Arial" w:asciiTheme="minorEastAsia" w:hAnsiTheme="minorEastAsia"/>
                <w:b/>
                <w:color w:val="auto"/>
                <w:sz w:val="24"/>
              </w:rPr>
            </w:pPr>
            <w:r>
              <w:rPr>
                <w:rFonts w:hint="eastAsia" w:cs="Arial" w:asciiTheme="minorEastAsia" w:hAnsiTheme="minorEastAsia"/>
                <w:b/>
                <w:color w:val="auto"/>
                <w:sz w:val="24"/>
              </w:rPr>
              <w:t>承运时间</w:t>
            </w:r>
          </w:p>
        </w:tc>
      </w:tr>
      <w:tr w14:paraId="3B2F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D005D67">
            <w:pPr>
              <w:spacing w:line="560" w:lineRule="exact"/>
              <w:jc w:val="center"/>
              <w:rPr>
                <w:rFonts w:ascii="仿宋_GB2312" w:hAnsi="Arial" w:eastAsia="仿宋_GB2312" w:cs="Arial"/>
                <w:color w:val="auto"/>
                <w:sz w:val="24"/>
              </w:rPr>
            </w:pPr>
          </w:p>
        </w:tc>
        <w:tc>
          <w:tcPr>
            <w:tcW w:w="3402" w:type="dxa"/>
            <w:vAlign w:val="center"/>
          </w:tcPr>
          <w:p w14:paraId="5219382E">
            <w:pPr>
              <w:spacing w:line="560" w:lineRule="exact"/>
              <w:jc w:val="center"/>
              <w:rPr>
                <w:rFonts w:ascii="仿宋_GB2312" w:hAnsi="Arial" w:eastAsia="仿宋_GB2312" w:cs="Arial"/>
                <w:color w:val="auto"/>
                <w:sz w:val="24"/>
              </w:rPr>
            </w:pPr>
          </w:p>
        </w:tc>
        <w:tc>
          <w:tcPr>
            <w:tcW w:w="1701" w:type="dxa"/>
            <w:vAlign w:val="center"/>
          </w:tcPr>
          <w:p w14:paraId="5BC95B8C">
            <w:pPr>
              <w:spacing w:line="560" w:lineRule="exact"/>
              <w:jc w:val="center"/>
              <w:rPr>
                <w:rFonts w:ascii="仿宋_GB2312" w:hAnsi="Arial" w:eastAsia="仿宋_GB2312" w:cs="Arial"/>
                <w:color w:val="auto"/>
                <w:sz w:val="24"/>
              </w:rPr>
            </w:pPr>
          </w:p>
        </w:tc>
        <w:tc>
          <w:tcPr>
            <w:tcW w:w="1276" w:type="dxa"/>
            <w:vAlign w:val="center"/>
          </w:tcPr>
          <w:p w14:paraId="40AF40BB">
            <w:pPr>
              <w:spacing w:line="560" w:lineRule="exact"/>
              <w:jc w:val="center"/>
              <w:rPr>
                <w:rFonts w:ascii="仿宋_GB2312" w:hAnsi="Arial" w:eastAsia="仿宋_GB2312" w:cs="Arial"/>
                <w:color w:val="auto"/>
                <w:sz w:val="24"/>
              </w:rPr>
            </w:pPr>
          </w:p>
        </w:tc>
        <w:tc>
          <w:tcPr>
            <w:tcW w:w="1559" w:type="dxa"/>
            <w:vAlign w:val="center"/>
          </w:tcPr>
          <w:p w14:paraId="34E9B6B7">
            <w:pPr>
              <w:spacing w:line="560" w:lineRule="exact"/>
              <w:jc w:val="center"/>
              <w:rPr>
                <w:rFonts w:ascii="仿宋_GB2312" w:hAnsi="Arial" w:eastAsia="仿宋_GB2312" w:cs="Arial"/>
                <w:color w:val="auto"/>
                <w:sz w:val="24"/>
              </w:rPr>
            </w:pPr>
          </w:p>
        </w:tc>
      </w:tr>
      <w:tr w14:paraId="3443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7B4A2730">
            <w:pPr>
              <w:spacing w:line="560" w:lineRule="exact"/>
              <w:jc w:val="center"/>
              <w:rPr>
                <w:rFonts w:ascii="仿宋_GB2312" w:hAnsi="Arial" w:eastAsia="仿宋_GB2312" w:cs="Arial"/>
                <w:color w:val="auto"/>
                <w:sz w:val="24"/>
              </w:rPr>
            </w:pPr>
          </w:p>
        </w:tc>
        <w:tc>
          <w:tcPr>
            <w:tcW w:w="3402" w:type="dxa"/>
            <w:vAlign w:val="center"/>
          </w:tcPr>
          <w:p w14:paraId="05B5C7A6">
            <w:pPr>
              <w:spacing w:line="560" w:lineRule="exact"/>
              <w:jc w:val="center"/>
              <w:rPr>
                <w:rFonts w:ascii="仿宋_GB2312" w:hAnsi="Arial" w:eastAsia="仿宋_GB2312" w:cs="Arial"/>
                <w:color w:val="auto"/>
                <w:sz w:val="24"/>
              </w:rPr>
            </w:pPr>
          </w:p>
        </w:tc>
        <w:tc>
          <w:tcPr>
            <w:tcW w:w="1701" w:type="dxa"/>
            <w:vAlign w:val="center"/>
          </w:tcPr>
          <w:p w14:paraId="73C558F2">
            <w:pPr>
              <w:spacing w:line="560" w:lineRule="exact"/>
              <w:jc w:val="center"/>
              <w:rPr>
                <w:rFonts w:ascii="仿宋_GB2312" w:hAnsi="Arial" w:eastAsia="仿宋_GB2312" w:cs="Arial"/>
                <w:color w:val="auto"/>
                <w:sz w:val="24"/>
              </w:rPr>
            </w:pPr>
          </w:p>
        </w:tc>
        <w:tc>
          <w:tcPr>
            <w:tcW w:w="1276" w:type="dxa"/>
            <w:vAlign w:val="center"/>
          </w:tcPr>
          <w:p w14:paraId="74767359">
            <w:pPr>
              <w:spacing w:line="560" w:lineRule="exact"/>
              <w:jc w:val="center"/>
              <w:rPr>
                <w:rFonts w:ascii="仿宋_GB2312" w:hAnsi="Arial" w:eastAsia="仿宋_GB2312" w:cs="Arial"/>
                <w:color w:val="auto"/>
                <w:sz w:val="24"/>
              </w:rPr>
            </w:pPr>
          </w:p>
        </w:tc>
        <w:tc>
          <w:tcPr>
            <w:tcW w:w="1559" w:type="dxa"/>
            <w:vAlign w:val="center"/>
          </w:tcPr>
          <w:p w14:paraId="7366A734">
            <w:pPr>
              <w:spacing w:line="560" w:lineRule="exact"/>
              <w:jc w:val="center"/>
              <w:rPr>
                <w:rFonts w:ascii="仿宋_GB2312" w:hAnsi="Arial" w:eastAsia="仿宋_GB2312" w:cs="Arial"/>
                <w:color w:val="auto"/>
                <w:sz w:val="24"/>
              </w:rPr>
            </w:pPr>
          </w:p>
        </w:tc>
      </w:tr>
      <w:tr w14:paraId="03DF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F21F594">
            <w:pPr>
              <w:spacing w:line="560" w:lineRule="exact"/>
              <w:jc w:val="center"/>
              <w:rPr>
                <w:rFonts w:ascii="仿宋_GB2312" w:hAnsi="Arial" w:eastAsia="仿宋_GB2312" w:cs="Arial"/>
                <w:color w:val="auto"/>
                <w:sz w:val="24"/>
              </w:rPr>
            </w:pPr>
          </w:p>
        </w:tc>
        <w:tc>
          <w:tcPr>
            <w:tcW w:w="3402" w:type="dxa"/>
            <w:vAlign w:val="center"/>
          </w:tcPr>
          <w:p w14:paraId="637C91EF">
            <w:pPr>
              <w:spacing w:line="560" w:lineRule="exact"/>
              <w:jc w:val="center"/>
              <w:rPr>
                <w:rFonts w:ascii="仿宋_GB2312" w:hAnsi="Arial" w:eastAsia="仿宋_GB2312" w:cs="Arial"/>
                <w:color w:val="auto"/>
                <w:sz w:val="24"/>
              </w:rPr>
            </w:pPr>
          </w:p>
        </w:tc>
        <w:tc>
          <w:tcPr>
            <w:tcW w:w="1701" w:type="dxa"/>
            <w:vAlign w:val="center"/>
          </w:tcPr>
          <w:p w14:paraId="7D3D8845">
            <w:pPr>
              <w:spacing w:line="560" w:lineRule="exact"/>
              <w:jc w:val="center"/>
              <w:rPr>
                <w:rFonts w:ascii="仿宋_GB2312" w:hAnsi="Arial" w:eastAsia="仿宋_GB2312" w:cs="Arial"/>
                <w:color w:val="auto"/>
                <w:sz w:val="24"/>
              </w:rPr>
            </w:pPr>
          </w:p>
        </w:tc>
        <w:tc>
          <w:tcPr>
            <w:tcW w:w="1276" w:type="dxa"/>
            <w:vAlign w:val="center"/>
          </w:tcPr>
          <w:p w14:paraId="48129CFE">
            <w:pPr>
              <w:spacing w:line="560" w:lineRule="exact"/>
              <w:jc w:val="center"/>
              <w:rPr>
                <w:rFonts w:ascii="仿宋_GB2312" w:hAnsi="Arial" w:eastAsia="仿宋_GB2312" w:cs="Arial"/>
                <w:color w:val="auto"/>
                <w:sz w:val="24"/>
              </w:rPr>
            </w:pPr>
          </w:p>
        </w:tc>
        <w:tc>
          <w:tcPr>
            <w:tcW w:w="1559" w:type="dxa"/>
            <w:vAlign w:val="center"/>
          </w:tcPr>
          <w:p w14:paraId="22A23EFB">
            <w:pPr>
              <w:spacing w:line="560" w:lineRule="exact"/>
              <w:jc w:val="center"/>
              <w:rPr>
                <w:rFonts w:ascii="仿宋_GB2312" w:hAnsi="Arial" w:eastAsia="仿宋_GB2312" w:cs="Arial"/>
                <w:color w:val="auto"/>
                <w:sz w:val="24"/>
              </w:rPr>
            </w:pPr>
          </w:p>
        </w:tc>
      </w:tr>
      <w:tr w14:paraId="1FDC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11CBED40">
            <w:pPr>
              <w:spacing w:line="560" w:lineRule="exact"/>
              <w:jc w:val="center"/>
              <w:rPr>
                <w:rFonts w:ascii="仿宋_GB2312" w:hAnsi="Arial" w:eastAsia="仿宋_GB2312" w:cs="Arial"/>
                <w:color w:val="auto"/>
                <w:sz w:val="24"/>
              </w:rPr>
            </w:pPr>
          </w:p>
        </w:tc>
        <w:tc>
          <w:tcPr>
            <w:tcW w:w="3402" w:type="dxa"/>
            <w:vAlign w:val="center"/>
          </w:tcPr>
          <w:p w14:paraId="3F03EFCD">
            <w:pPr>
              <w:spacing w:line="560" w:lineRule="exact"/>
              <w:jc w:val="center"/>
              <w:rPr>
                <w:rFonts w:ascii="仿宋_GB2312" w:hAnsi="Arial" w:eastAsia="仿宋_GB2312" w:cs="Arial"/>
                <w:color w:val="auto"/>
                <w:sz w:val="24"/>
              </w:rPr>
            </w:pPr>
          </w:p>
        </w:tc>
        <w:tc>
          <w:tcPr>
            <w:tcW w:w="1701" w:type="dxa"/>
            <w:vAlign w:val="center"/>
          </w:tcPr>
          <w:p w14:paraId="0DD0A0AD">
            <w:pPr>
              <w:spacing w:line="560" w:lineRule="exact"/>
              <w:jc w:val="center"/>
              <w:rPr>
                <w:rFonts w:ascii="仿宋_GB2312" w:hAnsi="Arial" w:eastAsia="仿宋_GB2312" w:cs="Arial"/>
                <w:color w:val="auto"/>
                <w:sz w:val="24"/>
              </w:rPr>
            </w:pPr>
          </w:p>
        </w:tc>
        <w:tc>
          <w:tcPr>
            <w:tcW w:w="1276" w:type="dxa"/>
            <w:vAlign w:val="center"/>
          </w:tcPr>
          <w:p w14:paraId="18307428">
            <w:pPr>
              <w:spacing w:line="560" w:lineRule="exact"/>
              <w:jc w:val="center"/>
              <w:rPr>
                <w:rFonts w:ascii="仿宋_GB2312" w:hAnsi="Arial" w:eastAsia="仿宋_GB2312" w:cs="Arial"/>
                <w:color w:val="auto"/>
                <w:sz w:val="24"/>
              </w:rPr>
            </w:pPr>
          </w:p>
        </w:tc>
        <w:tc>
          <w:tcPr>
            <w:tcW w:w="1559" w:type="dxa"/>
            <w:vAlign w:val="center"/>
          </w:tcPr>
          <w:p w14:paraId="490687EE">
            <w:pPr>
              <w:spacing w:line="560" w:lineRule="exact"/>
              <w:jc w:val="center"/>
              <w:rPr>
                <w:rFonts w:ascii="仿宋_GB2312" w:hAnsi="Arial" w:eastAsia="仿宋_GB2312" w:cs="Arial"/>
                <w:color w:val="auto"/>
                <w:sz w:val="24"/>
              </w:rPr>
            </w:pPr>
          </w:p>
        </w:tc>
      </w:tr>
      <w:tr w14:paraId="1D0F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11593AF">
            <w:pPr>
              <w:spacing w:line="560" w:lineRule="exact"/>
              <w:jc w:val="center"/>
              <w:rPr>
                <w:rFonts w:ascii="仿宋_GB2312" w:hAnsi="Arial" w:eastAsia="仿宋_GB2312" w:cs="Arial"/>
                <w:color w:val="auto"/>
                <w:sz w:val="24"/>
              </w:rPr>
            </w:pPr>
          </w:p>
        </w:tc>
        <w:tc>
          <w:tcPr>
            <w:tcW w:w="3402" w:type="dxa"/>
            <w:vAlign w:val="center"/>
          </w:tcPr>
          <w:p w14:paraId="37F57128">
            <w:pPr>
              <w:spacing w:line="560" w:lineRule="exact"/>
              <w:jc w:val="center"/>
              <w:rPr>
                <w:rFonts w:ascii="仿宋_GB2312" w:hAnsi="Arial" w:eastAsia="仿宋_GB2312" w:cs="Arial"/>
                <w:color w:val="auto"/>
                <w:sz w:val="24"/>
              </w:rPr>
            </w:pPr>
          </w:p>
        </w:tc>
        <w:tc>
          <w:tcPr>
            <w:tcW w:w="1701" w:type="dxa"/>
            <w:vAlign w:val="center"/>
          </w:tcPr>
          <w:p w14:paraId="5EBAB264">
            <w:pPr>
              <w:spacing w:line="560" w:lineRule="exact"/>
              <w:jc w:val="center"/>
              <w:rPr>
                <w:rFonts w:ascii="仿宋_GB2312" w:hAnsi="Arial" w:eastAsia="仿宋_GB2312" w:cs="Arial"/>
                <w:color w:val="auto"/>
                <w:sz w:val="24"/>
              </w:rPr>
            </w:pPr>
          </w:p>
        </w:tc>
        <w:tc>
          <w:tcPr>
            <w:tcW w:w="1276" w:type="dxa"/>
            <w:vAlign w:val="center"/>
          </w:tcPr>
          <w:p w14:paraId="72CCB62A">
            <w:pPr>
              <w:spacing w:line="560" w:lineRule="exact"/>
              <w:jc w:val="center"/>
              <w:rPr>
                <w:rFonts w:ascii="仿宋_GB2312" w:hAnsi="Arial" w:eastAsia="仿宋_GB2312" w:cs="Arial"/>
                <w:color w:val="auto"/>
                <w:sz w:val="24"/>
              </w:rPr>
            </w:pPr>
          </w:p>
        </w:tc>
        <w:tc>
          <w:tcPr>
            <w:tcW w:w="1559" w:type="dxa"/>
            <w:vAlign w:val="center"/>
          </w:tcPr>
          <w:p w14:paraId="694F69D0">
            <w:pPr>
              <w:spacing w:line="560" w:lineRule="exact"/>
              <w:jc w:val="center"/>
              <w:rPr>
                <w:rFonts w:ascii="仿宋_GB2312" w:hAnsi="Arial" w:eastAsia="仿宋_GB2312" w:cs="Arial"/>
                <w:color w:val="auto"/>
                <w:sz w:val="24"/>
              </w:rPr>
            </w:pPr>
          </w:p>
        </w:tc>
      </w:tr>
      <w:tr w14:paraId="127D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95D78CE">
            <w:pPr>
              <w:spacing w:line="560" w:lineRule="exact"/>
              <w:jc w:val="center"/>
              <w:rPr>
                <w:rFonts w:ascii="仿宋_GB2312" w:hAnsi="Arial" w:eastAsia="仿宋_GB2312" w:cs="Arial"/>
                <w:color w:val="auto"/>
                <w:sz w:val="24"/>
              </w:rPr>
            </w:pPr>
          </w:p>
        </w:tc>
        <w:tc>
          <w:tcPr>
            <w:tcW w:w="3402" w:type="dxa"/>
            <w:vAlign w:val="center"/>
          </w:tcPr>
          <w:p w14:paraId="6056F401">
            <w:pPr>
              <w:spacing w:line="560" w:lineRule="exact"/>
              <w:jc w:val="center"/>
              <w:rPr>
                <w:rFonts w:ascii="仿宋_GB2312" w:hAnsi="Arial" w:eastAsia="仿宋_GB2312" w:cs="Arial"/>
                <w:color w:val="auto"/>
                <w:sz w:val="24"/>
              </w:rPr>
            </w:pPr>
          </w:p>
        </w:tc>
        <w:tc>
          <w:tcPr>
            <w:tcW w:w="1701" w:type="dxa"/>
            <w:vAlign w:val="center"/>
          </w:tcPr>
          <w:p w14:paraId="0172A9F2">
            <w:pPr>
              <w:spacing w:line="560" w:lineRule="exact"/>
              <w:jc w:val="center"/>
              <w:rPr>
                <w:rFonts w:ascii="仿宋_GB2312" w:hAnsi="Arial" w:eastAsia="仿宋_GB2312" w:cs="Arial"/>
                <w:color w:val="auto"/>
                <w:sz w:val="24"/>
              </w:rPr>
            </w:pPr>
          </w:p>
        </w:tc>
        <w:tc>
          <w:tcPr>
            <w:tcW w:w="1276" w:type="dxa"/>
            <w:vAlign w:val="center"/>
          </w:tcPr>
          <w:p w14:paraId="4E2CB89E">
            <w:pPr>
              <w:spacing w:line="560" w:lineRule="exact"/>
              <w:jc w:val="center"/>
              <w:rPr>
                <w:rFonts w:ascii="仿宋_GB2312" w:hAnsi="Arial" w:eastAsia="仿宋_GB2312" w:cs="Arial"/>
                <w:color w:val="auto"/>
                <w:sz w:val="24"/>
              </w:rPr>
            </w:pPr>
          </w:p>
        </w:tc>
        <w:tc>
          <w:tcPr>
            <w:tcW w:w="1559" w:type="dxa"/>
            <w:vAlign w:val="center"/>
          </w:tcPr>
          <w:p w14:paraId="3BB50238">
            <w:pPr>
              <w:spacing w:line="560" w:lineRule="exact"/>
              <w:jc w:val="center"/>
              <w:rPr>
                <w:rFonts w:ascii="仿宋_GB2312" w:hAnsi="Arial" w:eastAsia="仿宋_GB2312" w:cs="Arial"/>
                <w:color w:val="auto"/>
                <w:sz w:val="24"/>
              </w:rPr>
            </w:pPr>
          </w:p>
        </w:tc>
      </w:tr>
      <w:tr w14:paraId="44D4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65831E92">
            <w:pPr>
              <w:spacing w:line="560" w:lineRule="exact"/>
              <w:jc w:val="center"/>
              <w:rPr>
                <w:rFonts w:ascii="仿宋_GB2312" w:hAnsi="Arial" w:eastAsia="仿宋_GB2312" w:cs="Arial"/>
                <w:color w:val="auto"/>
                <w:sz w:val="24"/>
              </w:rPr>
            </w:pPr>
          </w:p>
        </w:tc>
        <w:tc>
          <w:tcPr>
            <w:tcW w:w="3402" w:type="dxa"/>
            <w:vAlign w:val="center"/>
          </w:tcPr>
          <w:p w14:paraId="551D515A">
            <w:pPr>
              <w:spacing w:line="560" w:lineRule="exact"/>
              <w:jc w:val="center"/>
              <w:rPr>
                <w:rFonts w:ascii="仿宋_GB2312" w:hAnsi="Arial" w:eastAsia="仿宋_GB2312" w:cs="Arial"/>
                <w:color w:val="auto"/>
                <w:sz w:val="24"/>
              </w:rPr>
            </w:pPr>
          </w:p>
        </w:tc>
        <w:tc>
          <w:tcPr>
            <w:tcW w:w="1701" w:type="dxa"/>
            <w:vAlign w:val="center"/>
          </w:tcPr>
          <w:p w14:paraId="459704EA">
            <w:pPr>
              <w:spacing w:line="560" w:lineRule="exact"/>
              <w:jc w:val="center"/>
              <w:rPr>
                <w:rFonts w:ascii="仿宋_GB2312" w:hAnsi="Arial" w:eastAsia="仿宋_GB2312" w:cs="Arial"/>
                <w:color w:val="auto"/>
                <w:sz w:val="24"/>
              </w:rPr>
            </w:pPr>
          </w:p>
        </w:tc>
        <w:tc>
          <w:tcPr>
            <w:tcW w:w="1276" w:type="dxa"/>
            <w:vAlign w:val="center"/>
          </w:tcPr>
          <w:p w14:paraId="427C3302">
            <w:pPr>
              <w:spacing w:line="560" w:lineRule="exact"/>
              <w:jc w:val="center"/>
              <w:rPr>
                <w:rFonts w:ascii="仿宋_GB2312" w:hAnsi="Arial" w:eastAsia="仿宋_GB2312" w:cs="Arial"/>
                <w:color w:val="auto"/>
                <w:sz w:val="24"/>
              </w:rPr>
            </w:pPr>
          </w:p>
        </w:tc>
        <w:tc>
          <w:tcPr>
            <w:tcW w:w="1559" w:type="dxa"/>
            <w:vAlign w:val="center"/>
          </w:tcPr>
          <w:p w14:paraId="03ECE1C9">
            <w:pPr>
              <w:spacing w:line="560" w:lineRule="exact"/>
              <w:jc w:val="center"/>
              <w:rPr>
                <w:rFonts w:ascii="仿宋_GB2312" w:hAnsi="Arial" w:eastAsia="仿宋_GB2312" w:cs="Arial"/>
                <w:color w:val="auto"/>
                <w:sz w:val="24"/>
              </w:rPr>
            </w:pPr>
          </w:p>
        </w:tc>
      </w:tr>
      <w:tr w14:paraId="5CDF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7163600">
            <w:pPr>
              <w:spacing w:line="560" w:lineRule="exact"/>
              <w:jc w:val="center"/>
              <w:rPr>
                <w:rFonts w:ascii="仿宋_GB2312" w:hAnsi="Arial" w:eastAsia="仿宋_GB2312" w:cs="Arial"/>
                <w:color w:val="auto"/>
                <w:sz w:val="24"/>
              </w:rPr>
            </w:pPr>
          </w:p>
        </w:tc>
        <w:tc>
          <w:tcPr>
            <w:tcW w:w="3402" w:type="dxa"/>
            <w:vAlign w:val="center"/>
          </w:tcPr>
          <w:p w14:paraId="2183FA58">
            <w:pPr>
              <w:spacing w:line="560" w:lineRule="exact"/>
              <w:jc w:val="center"/>
              <w:rPr>
                <w:rFonts w:ascii="仿宋_GB2312" w:hAnsi="Arial" w:eastAsia="仿宋_GB2312" w:cs="Arial"/>
                <w:color w:val="auto"/>
                <w:sz w:val="24"/>
              </w:rPr>
            </w:pPr>
          </w:p>
        </w:tc>
        <w:tc>
          <w:tcPr>
            <w:tcW w:w="1701" w:type="dxa"/>
            <w:vAlign w:val="center"/>
          </w:tcPr>
          <w:p w14:paraId="13D4F3AF">
            <w:pPr>
              <w:spacing w:line="560" w:lineRule="exact"/>
              <w:jc w:val="center"/>
              <w:rPr>
                <w:rFonts w:ascii="仿宋_GB2312" w:hAnsi="Arial" w:eastAsia="仿宋_GB2312" w:cs="Arial"/>
                <w:color w:val="auto"/>
                <w:sz w:val="24"/>
              </w:rPr>
            </w:pPr>
          </w:p>
        </w:tc>
        <w:tc>
          <w:tcPr>
            <w:tcW w:w="1276" w:type="dxa"/>
            <w:vAlign w:val="center"/>
          </w:tcPr>
          <w:p w14:paraId="4E161099">
            <w:pPr>
              <w:spacing w:line="560" w:lineRule="exact"/>
              <w:jc w:val="center"/>
              <w:rPr>
                <w:rFonts w:ascii="仿宋_GB2312" w:hAnsi="Arial" w:eastAsia="仿宋_GB2312" w:cs="Arial"/>
                <w:color w:val="auto"/>
                <w:sz w:val="24"/>
              </w:rPr>
            </w:pPr>
          </w:p>
        </w:tc>
        <w:tc>
          <w:tcPr>
            <w:tcW w:w="1559" w:type="dxa"/>
            <w:vAlign w:val="center"/>
          </w:tcPr>
          <w:p w14:paraId="5DB5B8F9">
            <w:pPr>
              <w:spacing w:line="560" w:lineRule="exact"/>
              <w:jc w:val="center"/>
              <w:rPr>
                <w:rFonts w:ascii="仿宋_GB2312" w:hAnsi="Arial" w:eastAsia="仿宋_GB2312" w:cs="Arial"/>
                <w:color w:val="auto"/>
                <w:sz w:val="24"/>
              </w:rPr>
            </w:pPr>
          </w:p>
        </w:tc>
      </w:tr>
      <w:tr w14:paraId="7313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AA7D094">
            <w:pPr>
              <w:spacing w:line="560" w:lineRule="exact"/>
              <w:jc w:val="center"/>
              <w:rPr>
                <w:rFonts w:ascii="仿宋_GB2312" w:hAnsi="Arial" w:eastAsia="仿宋_GB2312" w:cs="Arial"/>
                <w:color w:val="auto"/>
                <w:sz w:val="24"/>
              </w:rPr>
            </w:pPr>
          </w:p>
        </w:tc>
        <w:tc>
          <w:tcPr>
            <w:tcW w:w="3402" w:type="dxa"/>
            <w:vAlign w:val="center"/>
          </w:tcPr>
          <w:p w14:paraId="0D69490B">
            <w:pPr>
              <w:spacing w:line="560" w:lineRule="exact"/>
              <w:jc w:val="center"/>
              <w:rPr>
                <w:rFonts w:ascii="仿宋_GB2312" w:hAnsi="Arial" w:eastAsia="仿宋_GB2312" w:cs="Arial"/>
                <w:color w:val="auto"/>
                <w:sz w:val="24"/>
              </w:rPr>
            </w:pPr>
          </w:p>
        </w:tc>
        <w:tc>
          <w:tcPr>
            <w:tcW w:w="1701" w:type="dxa"/>
            <w:vAlign w:val="center"/>
          </w:tcPr>
          <w:p w14:paraId="65A2BCEC">
            <w:pPr>
              <w:spacing w:line="560" w:lineRule="exact"/>
              <w:jc w:val="center"/>
              <w:rPr>
                <w:rFonts w:ascii="仿宋_GB2312" w:hAnsi="Arial" w:eastAsia="仿宋_GB2312" w:cs="Arial"/>
                <w:color w:val="auto"/>
                <w:sz w:val="24"/>
              </w:rPr>
            </w:pPr>
          </w:p>
        </w:tc>
        <w:tc>
          <w:tcPr>
            <w:tcW w:w="1276" w:type="dxa"/>
            <w:vAlign w:val="center"/>
          </w:tcPr>
          <w:p w14:paraId="1CC27A10">
            <w:pPr>
              <w:spacing w:line="560" w:lineRule="exact"/>
              <w:jc w:val="center"/>
              <w:rPr>
                <w:rFonts w:ascii="仿宋_GB2312" w:hAnsi="Arial" w:eastAsia="仿宋_GB2312" w:cs="Arial"/>
                <w:color w:val="auto"/>
                <w:sz w:val="24"/>
              </w:rPr>
            </w:pPr>
          </w:p>
        </w:tc>
        <w:tc>
          <w:tcPr>
            <w:tcW w:w="1559" w:type="dxa"/>
            <w:vAlign w:val="center"/>
          </w:tcPr>
          <w:p w14:paraId="3EC19D1D">
            <w:pPr>
              <w:spacing w:line="560" w:lineRule="exact"/>
              <w:jc w:val="center"/>
              <w:rPr>
                <w:rFonts w:ascii="仿宋_GB2312" w:hAnsi="Arial" w:eastAsia="仿宋_GB2312" w:cs="Arial"/>
                <w:color w:val="auto"/>
                <w:sz w:val="24"/>
              </w:rPr>
            </w:pPr>
          </w:p>
        </w:tc>
      </w:tr>
      <w:tr w14:paraId="3EB3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549B5C53">
            <w:pPr>
              <w:spacing w:line="560" w:lineRule="exact"/>
              <w:jc w:val="center"/>
              <w:rPr>
                <w:rFonts w:ascii="仿宋_GB2312" w:hAnsi="Arial" w:eastAsia="仿宋_GB2312" w:cs="Arial"/>
                <w:color w:val="auto"/>
                <w:sz w:val="24"/>
              </w:rPr>
            </w:pPr>
          </w:p>
        </w:tc>
        <w:tc>
          <w:tcPr>
            <w:tcW w:w="3402" w:type="dxa"/>
            <w:vAlign w:val="center"/>
          </w:tcPr>
          <w:p w14:paraId="25CC78D8">
            <w:pPr>
              <w:spacing w:line="560" w:lineRule="exact"/>
              <w:jc w:val="center"/>
              <w:rPr>
                <w:rFonts w:ascii="仿宋_GB2312" w:hAnsi="Arial" w:eastAsia="仿宋_GB2312" w:cs="Arial"/>
                <w:color w:val="auto"/>
                <w:sz w:val="24"/>
              </w:rPr>
            </w:pPr>
          </w:p>
        </w:tc>
        <w:tc>
          <w:tcPr>
            <w:tcW w:w="1701" w:type="dxa"/>
            <w:vAlign w:val="center"/>
          </w:tcPr>
          <w:p w14:paraId="04DB2381">
            <w:pPr>
              <w:spacing w:line="560" w:lineRule="exact"/>
              <w:jc w:val="center"/>
              <w:rPr>
                <w:rFonts w:ascii="仿宋_GB2312" w:hAnsi="Arial" w:eastAsia="仿宋_GB2312" w:cs="Arial"/>
                <w:color w:val="auto"/>
                <w:sz w:val="24"/>
              </w:rPr>
            </w:pPr>
          </w:p>
        </w:tc>
        <w:tc>
          <w:tcPr>
            <w:tcW w:w="1276" w:type="dxa"/>
            <w:vAlign w:val="center"/>
          </w:tcPr>
          <w:p w14:paraId="1BB08C7C">
            <w:pPr>
              <w:spacing w:line="560" w:lineRule="exact"/>
              <w:jc w:val="center"/>
              <w:rPr>
                <w:rFonts w:ascii="仿宋_GB2312" w:hAnsi="Arial" w:eastAsia="仿宋_GB2312" w:cs="Arial"/>
                <w:color w:val="auto"/>
                <w:sz w:val="24"/>
              </w:rPr>
            </w:pPr>
          </w:p>
        </w:tc>
        <w:tc>
          <w:tcPr>
            <w:tcW w:w="1559" w:type="dxa"/>
            <w:vAlign w:val="center"/>
          </w:tcPr>
          <w:p w14:paraId="482B7622">
            <w:pPr>
              <w:spacing w:line="560" w:lineRule="exact"/>
              <w:jc w:val="center"/>
              <w:rPr>
                <w:rFonts w:ascii="仿宋_GB2312" w:hAnsi="Arial" w:eastAsia="仿宋_GB2312" w:cs="Arial"/>
                <w:color w:val="auto"/>
                <w:sz w:val="24"/>
              </w:rPr>
            </w:pPr>
          </w:p>
        </w:tc>
      </w:tr>
      <w:tr w14:paraId="3A82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8747BFF">
            <w:pPr>
              <w:spacing w:line="560" w:lineRule="exact"/>
              <w:jc w:val="center"/>
              <w:rPr>
                <w:rFonts w:ascii="仿宋_GB2312" w:hAnsi="Arial" w:eastAsia="仿宋_GB2312" w:cs="Arial"/>
                <w:color w:val="auto"/>
                <w:sz w:val="24"/>
              </w:rPr>
            </w:pPr>
          </w:p>
        </w:tc>
        <w:tc>
          <w:tcPr>
            <w:tcW w:w="3402" w:type="dxa"/>
            <w:vAlign w:val="center"/>
          </w:tcPr>
          <w:p w14:paraId="68A22777">
            <w:pPr>
              <w:spacing w:line="560" w:lineRule="exact"/>
              <w:jc w:val="center"/>
              <w:rPr>
                <w:rFonts w:ascii="仿宋_GB2312" w:hAnsi="Arial" w:eastAsia="仿宋_GB2312" w:cs="Arial"/>
                <w:color w:val="auto"/>
                <w:sz w:val="24"/>
              </w:rPr>
            </w:pPr>
          </w:p>
        </w:tc>
        <w:tc>
          <w:tcPr>
            <w:tcW w:w="1701" w:type="dxa"/>
            <w:vAlign w:val="center"/>
          </w:tcPr>
          <w:p w14:paraId="4A70AB84">
            <w:pPr>
              <w:spacing w:line="560" w:lineRule="exact"/>
              <w:jc w:val="center"/>
              <w:rPr>
                <w:rFonts w:ascii="仿宋_GB2312" w:hAnsi="Arial" w:eastAsia="仿宋_GB2312" w:cs="Arial"/>
                <w:color w:val="auto"/>
                <w:sz w:val="24"/>
              </w:rPr>
            </w:pPr>
          </w:p>
        </w:tc>
        <w:tc>
          <w:tcPr>
            <w:tcW w:w="1276" w:type="dxa"/>
            <w:vAlign w:val="center"/>
          </w:tcPr>
          <w:p w14:paraId="4EF72D88">
            <w:pPr>
              <w:spacing w:line="560" w:lineRule="exact"/>
              <w:jc w:val="center"/>
              <w:rPr>
                <w:rFonts w:ascii="仿宋_GB2312" w:hAnsi="Arial" w:eastAsia="仿宋_GB2312" w:cs="Arial"/>
                <w:color w:val="auto"/>
                <w:sz w:val="24"/>
              </w:rPr>
            </w:pPr>
          </w:p>
        </w:tc>
        <w:tc>
          <w:tcPr>
            <w:tcW w:w="1559" w:type="dxa"/>
            <w:vAlign w:val="center"/>
          </w:tcPr>
          <w:p w14:paraId="014F2ED0">
            <w:pPr>
              <w:spacing w:line="560" w:lineRule="exact"/>
              <w:jc w:val="center"/>
              <w:rPr>
                <w:rFonts w:ascii="仿宋_GB2312" w:hAnsi="Arial" w:eastAsia="仿宋_GB2312" w:cs="Arial"/>
                <w:color w:val="auto"/>
                <w:sz w:val="24"/>
              </w:rPr>
            </w:pPr>
          </w:p>
        </w:tc>
      </w:tr>
      <w:tr w14:paraId="559A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48D9DC37">
            <w:pPr>
              <w:spacing w:line="560" w:lineRule="exact"/>
              <w:jc w:val="center"/>
              <w:rPr>
                <w:rFonts w:ascii="仿宋_GB2312" w:hAnsi="Arial" w:eastAsia="仿宋_GB2312" w:cs="Arial"/>
                <w:color w:val="auto"/>
                <w:sz w:val="24"/>
              </w:rPr>
            </w:pPr>
          </w:p>
        </w:tc>
        <w:tc>
          <w:tcPr>
            <w:tcW w:w="3402" w:type="dxa"/>
            <w:vAlign w:val="center"/>
          </w:tcPr>
          <w:p w14:paraId="1C2A8D9F">
            <w:pPr>
              <w:spacing w:line="560" w:lineRule="exact"/>
              <w:jc w:val="center"/>
              <w:rPr>
                <w:rFonts w:ascii="仿宋_GB2312" w:hAnsi="Arial" w:eastAsia="仿宋_GB2312" w:cs="Arial"/>
                <w:color w:val="auto"/>
                <w:sz w:val="24"/>
              </w:rPr>
            </w:pPr>
          </w:p>
        </w:tc>
        <w:tc>
          <w:tcPr>
            <w:tcW w:w="1701" w:type="dxa"/>
            <w:vAlign w:val="center"/>
          </w:tcPr>
          <w:p w14:paraId="7E9CC244">
            <w:pPr>
              <w:spacing w:line="560" w:lineRule="exact"/>
              <w:jc w:val="center"/>
              <w:rPr>
                <w:rFonts w:ascii="仿宋_GB2312" w:hAnsi="Arial" w:eastAsia="仿宋_GB2312" w:cs="Arial"/>
                <w:color w:val="auto"/>
                <w:sz w:val="24"/>
              </w:rPr>
            </w:pPr>
          </w:p>
        </w:tc>
        <w:tc>
          <w:tcPr>
            <w:tcW w:w="1276" w:type="dxa"/>
            <w:vAlign w:val="center"/>
          </w:tcPr>
          <w:p w14:paraId="6B254BE1">
            <w:pPr>
              <w:spacing w:line="560" w:lineRule="exact"/>
              <w:jc w:val="center"/>
              <w:rPr>
                <w:rFonts w:ascii="仿宋_GB2312" w:hAnsi="Arial" w:eastAsia="仿宋_GB2312" w:cs="Arial"/>
                <w:color w:val="auto"/>
                <w:sz w:val="24"/>
              </w:rPr>
            </w:pPr>
          </w:p>
        </w:tc>
        <w:tc>
          <w:tcPr>
            <w:tcW w:w="1559" w:type="dxa"/>
            <w:vAlign w:val="center"/>
          </w:tcPr>
          <w:p w14:paraId="6FE42EC8">
            <w:pPr>
              <w:spacing w:line="560" w:lineRule="exact"/>
              <w:jc w:val="center"/>
              <w:rPr>
                <w:rFonts w:ascii="仿宋_GB2312" w:hAnsi="Arial" w:eastAsia="仿宋_GB2312" w:cs="Arial"/>
                <w:color w:val="auto"/>
                <w:sz w:val="24"/>
              </w:rPr>
            </w:pPr>
          </w:p>
        </w:tc>
      </w:tr>
      <w:tr w14:paraId="3D41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14:paraId="392DD0D2">
            <w:pPr>
              <w:spacing w:line="560" w:lineRule="exact"/>
              <w:jc w:val="center"/>
              <w:rPr>
                <w:rFonts w:ascii="仿宋_GB2312" w:hAnsi="Arial" w:eastAsia="仿宋_GB2312" w:cs="Arial"/>
                <w:color w:val="auto"/>
                <w:sz w:val="24"/>
              </w:rPr>
            </w:pPr>
          </w:p>
        </w:tc>
        <w:tc>
          <w:tcPr>
            <w:tcW w:w="3402" w:type="dxa"/>
            <w:vAlign w:val="center"/>
          </w:tcPr>
          <w:p w14:paraId="62CF87A1">
            <w:pPr>
              <w:spacing w:line="560" w:lineRule="exact"/>
              <w:jc w:val="center"/>
              <w:rPr>
                <w:rFonts w:ascii="仿宋_GB2312" w:hAnsi="Arial" w:eastAsia="仿宋_GB2312" w:cs="Arial"/>
                <w:color w:val="auto"/>
                <w:sz w:val="24"/>
              </w:rPr>
            </w:pPr>
          </w:p>
        </w:tc>
        <w:tc>
          <w:tcPr>
            <w:tcW w:w="1701" w:type="dxa"/>
            <w:vAlign w:val="center"/>
          </w:tcPr>
          <w:p w14:paraId="60FAA734">
            <w:pPr>
              <w:spacing w:line="560" w:lineRule="exact"/>
              <w:jc w:val="center"/>
              <w:rPr>
                <w:rFonts w:ascii="仿宋_GB2312" w:hAnsi="Arial" w:eastAsia="仿宋_GB2312" w:cs="Arial"/>
                <w:color w:val="auto"/>
                <w:sz w:val="24"/>
              </w:rPr>
            </w:pPr>
          </w:p>
        </w:tc>
        <w:tc>
          <w:tcPr>
            <w:tcW w:w="1276" w:type="dxa"/>
            <w:vAlign w:val="center"/>
          </w:tcPr>
          <w:p w14:paraId="274E7298">
            <w:pPr>
              <w:spacing w:line="560" w:lineRule="exact"/>
              <w:jc w:val="center"/>
              <w:rPr>
                <w:rFonts w:ascii="仿宋_GB2312" w:hAnsi="Arial" w:eastAsia="仿宋_GB2312" w:cs="Arial"/>
                <w:color w:val="auto"/>
                <w:sz w:val="24"/>
              </w:rPr>
            </w:pPr>
          </w:p>
        </w:tc>
        <w:tc>
          <w:tcPr>
            <w:tcW w:w="1559" w:type="dxa"/>
            <w:vAlign w:val="center"/>
          </w:tcPr>
          <w:p w14:paraId="73FB2910">
            <w:pPr>
              <w:spacing w:line="560" w:lineRule="exact"/>
              <w:jc w:val="center"/>
              <w:rPr>
                <w:rFonts w:ascii="仿宋_GB2312" w:hAnsi="Arial" w:eastAsia="仿宋_GB2312" w:cs="Arial"/>
                <w:color w:val="auto"/>
                <w:sz w:val="24"/>
              </w:rPr>
            </w:pPr>
          </w:p>
        </w:tc>
      </w:tr>
    </w:tbl>
    <w:p w14:paraId="08B3E013">
      <w:pPr>
        <w:spacing w:line="500" w:lineRule="exact"/>
        <w:jc w:val="center"/>
        <w:rPr>
          <w:rFonts w:ascii="宋体" w:hAnsi="宋体" w:eastAsia="宋体"/>
          <w:b/>
          <w:color w:val="auto"/>
          <w:sz w:val="28"/>
          <w:szCs w:val="28"/>
        </w:rPr>
      </w:pPr>
    </w:p>
    <w:p w14:paraId="5A91014E">
      <w:pPr>
        <w:pStyle w:val="6"/>
        <w:rPr>
          <w:color w:val="auto"/>
        </w:rPr>
      </w:pPr>
    </w:p>
    <w:p w14:paraId="4DE3B5C8">
      <w:pPr>
        <w:rPr>
          <w:color w:val="auto"/>
        </w:rPr>
      </w:pPr>
    </w:p>
    <w:p w14:paraId="0564E65B">
      <w:pPr>
        <w:pStyle w:val="6"/>
        <w:rPr>
          <w:color w:val="auto"/>
        </w:rPr>
      </w:pPr>
    </w:p>
    <w:p w14:paraId="31402214">
      <w:pPr>
        <w:rPr>
          <w:color w:val="auto"/>
        </w:rPr>
      </w:pPr>
    </w:p>
    <w:p w14:paraId="01B23291">
      <w:pPr>
        <w:pStyle w:val="6"/>
        <w:rPr>
          <w:color w:val="auto"/>
        </w:rPr>
      </w:pPr>
    </w:p>
    <w:p w14:paraId="0C88F3CB">
      <w:pPr>
        <w:rPr>
          <w:color w:val="auto"/>
        </w:rPr>
      </w:pPr>
    </w:p>
    <w:p w14:paraId="7E4DE516">
      <w:pPr>
        <w:pStyle w:val="6"/>
        <w:rPr>
          <w:color w:val="auto"/>
        </w:rPr>
      </w:pPr>
    </w:p>
    <w:p w14:paraId="295E8D12">
      <w:pPr>
        <w:pStyle w:val="6"/>
        <w:rPr>
          <w:color w:val="auto"/>
        </w:rPr>
      </w:pPr>
    </w:p>
    <w:p w14:paraId="2FD705A4">
      <w:pPr>
        <w:rPr>
          <w:color w:val="auto"/>
        </w:rPr>
      </w:pPr>
    </w:p>
    <w:tbl>
      <w:tblPr>
        <w:tblStyle w:val="2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14:paraId="675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14:paraId="217920E6">
            <w:pPr>
              <w:tabs>
                <w:tab w:val="left" w:pos="3400"/>
              </w:tabs>
              <w:spacing w:line="500" w:lineRule="exact"/>
              <w:jc w:val="center"/>
              <w:rPr>
                <w:rFonts w:asciiTheme="minorEastAsia" w:hAnsiTheme="minorEastAsia"/>
                <w:b/>
                <w:color w:val="auto"/>
                <w:sz w:val="24"/>
              </w:rPr>
            </w:pPr>
            <w:r>
              <w:rPr>
                <w:rFonts w:hint="eastAsia" w:asciiTheme="minorEastAsia" w:hAnsiTheme="minorEastAsia"/>
                <w:b/>
                <w:color w:val="auto"/>
                <w:sz w:val="24"/>
              </w:rPr>
              <w:t>运输业绩合同或发票等证明（原件扫描件）</w:t>
            </w:r>
          </w:p>
        </w:tc>
      </w:tr>
      <w:tr w14:paraId="6F7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03" w:hRule="atLeast"/>
        </w:trPr>
        <w:tc>
          <w:tcPr>
            <w:tcW w:w="8647" w:type="dxa"/>
          </w:tcPr>
          <w:p w14:paraId="00D92795">
            <w:pPr>
              <w:spacing w:line="500" w:lineRule="exact"/>
              <w:jc w:val="center"/>
              <w:rPr>
                <w:rFonts w:asciiTheme="minorEastAsia" w:hAnsiTheme="minorEastAsia"/>
                <w:color w:val="auto"/>
                <w:sz w:val="24"/>
              </w:rPr>
            </w:pPr>
          </w:p>
        </w:tc>
      </w:tr>
    </w:tbl>
    <w:p w14:paraId="46DC8267">
      <w:pPr>
        <w:spacing w:line="500" w:lineRule="exact"/>
        <w:ind w:firstLine="440" w:firstLineChars="200"/>
        <w:rPr>
          <w:rFonts w:hint="eastAsia" w:ascii="黑体" w:hAnsi="黑体" w:eastAsia="黑体"/>
          <w:color w:val="auto"/>
          <w:sz w:val="22"/>
          <w:szCs w:val="22"/>
        </w:rPr>
      </w:pPr>
      <w:r>
        <w:rPr>
          <w:rFonts w:ascii="黑体" w:hAnsi="黑体" w:eastAsia="黑体"/>
          <w:color w:val="auto"/>
          <w:sz w:val="22"/>
          <w:szCs w:val="22"/>
        </w:rPr>
        <w:t>说明</w:t>
      </w:r>
      <w:r>
        <w:rPr>
          <w:rFonts w:hint="eastAsia" w:ascii="黑体" w:hAnsi="黑体" w:eastAsia="黑体"/>
          <w:color w:val="auto"/>
          <w:sz w:val="22"/>
          <w:szCs w:val="22"/>
        </w:rPr>
        <w:t>：按业绩一览表顺序提供运输</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合同或发票等证明，所提供的运输</w:t>
      </w:r>
      <w:r>
        <w:rPr>
          <w:rFonts w:hint="eastAsia" w:ascii="宋体" w:hAnsi="宋体" w:cs="宋体"/>
          <w:color w:val="auto"/>
          <w:sz w:val="24"/>
          <w:lang w:eastAsia="zh-CN"/>
        </w:rPr>
        <w:t>（</w:t>
      </w:r>
      <w:r>
        <w:rPr>
          <w:rFonts w:hint="eastAsia" w:ascii="黑体" w:hAnsi="黑体" w:eastAsia="黑体"/>
          <w:color w:val="auto"/>
          <w:sz w:val="22"/>
          <w:szCs w:val="22"/>
          <w:lang w:eastAsia="zh-CN"/>
        </w:rPr>
        <w:t>商砼运输服务）</w:t>
      </w:r>
      <w:r>
        <w:rPr>
          <w:rFonts w:hint="eastAsia" w:ascii="黑体" w:hAnsi="黑体" w:eastAsia="黑体"/>
          <w:color w:val="auto"/>
          <w:sz w:val="22"/>
          <w:szCs w:val="22"/>
        </w:rPr>
        <w:t>合同或发票等证明必须清晰可辨、能够准确反映合同业绩金额，否则视为无效业绩。</w:t>
      </w:r>
    </w:p>
    <w:p w14:paraId="0253AC34">
      <w:pPr>
        <w:spacing w:line="500" w:lineRule="exact"/>
        <w:ind w:firstLine="440" w:firstLineChars="200"/>
        <w:rPr>
          <w:rFonts w:hint="eastAsia" w:ascii="黑体" w:hAnsi="黑体" w:eastAsia="黑体"/>
          <w:color w:val="auto"/>
          <w:sz w:val="22"/>
          <w:szCs w:val="22"/>
        </w:rPr>
      </w:pPr>
    </w:p>
    <w:p w14:paraId="4CF3394F">
      <w:pPr>
        <w:spacing w:line="500" w:lineRule="exact"/>
        <w:ind w:firstLine="440" w:firstLineChars="200"/>
        <w:rPr>
          <w:rFonts w:hint="eastAsia" w:ascii="黑体" w:hAnsi="黑体" w:eastAsia="黑体"/>
          <w:color w:val="auto"/>
          <w:sz w:val="22"/>
          <w:szCs w:val="22"/>
        </w:rPr>
      </w:pPr>
    </w:p>
    <w:p w14:paraId="24D5D6EE">
      <w:pPr>
        <w:spacing w:line="500" w:lineRule="exact"/>
        <w:ind w:firstLine="440" w:firstLineChars="200"/>
        <w:rPr>
          <w:rFonts w:hint="eastAsia" w:ascii="黑体" w:hAnsi="黑体" w:eastAsia="黑体"/>
          <w:color w:val="auto"/>
          <w:sz w:val="22"/>
          <w:szCs w:val="22"/>
        </w:rPr>
      </w:pPr>
    </w:p>
    <w:p w14:paraId="6B50DEAB">
      <w:pPr>
        <w:pStyle w:val="23"/>
        <w:rPr>
          <w:rFonts w:hint="eastAsia"/>
          <w:color w:val="auto"/>
        </w:rPr>
      </w:pPr>
    </w:p>
    <w:p w14:paraId="1300B787">
      <w:pPr>
        <w:spacing w:line="360" w:lineRule="auto"/>
        <w:ind w:firstLine="720"/>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12.现场查验结果证明（至少两辆到现场参与查验，且必须包含至少一辆15吨类型车辆，查验联系电话徐总18014567850）</w:t>
      </w:r>
    </w:p>
    <w:p w14:paraId="36AAF72F">
      <w:pPr>
        <w:spacing w:line="360" w:lineRule="auto"/>
        <w:ind w:firstLine="720"/>
        <w:jc w:val="left"/>
        <w:rPr>
          <w:rFonts w:hint="eastAsia" w:ascii="宋体" w:hAnsi="宋体" w:cs="宋体"/>
          <w:color w:val="auto"/>
          <w:sz w:val="24"/>
          <w:highlight w:val="none"/>
          <w:lang w:val="en-US" w:eastAsia="zh-CN"/>
        </w:rPr>
      </w:pPr>
    </w:p>
    <w:p w14:paraId="74B969BF">
      <w:pPr>
        <w:pStyle w:val="10"/>
        <w:rPr>
          <w:color w:val="auto"/>
          <w:highlight w:val="none"/>
        </w:rPr>
      </w:pPr>
    </w:p>
    <w:tbl>
      <w:tblPr>
        <w:tblStyle w:val="20"/>
        <w:tblW w:w="89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627"/>
        <w:gridCol w:w="1566"/>
        <w:gridCol w:w="1282"/>
        <w:gridCol w:w="1282"/>
        <w:gridCol w:w="1589"/>
        <w:gridCol w:w="977"/>
      </w:tblGrid>
      <w:tr w14:paraId="6CA4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53" w:type="dxa"/>
            <w:vAlign w:val="center"/>
          </w:tcPr>
          <w:p w14:paraId="5B65DA5C">
            <w:pPr>
              <w:widowControl/>
              <w:spacing w:line="240" w:lineRule="auto"/>
              <w:jc w:val="center"/>
              <w:rPr>
                <w:rFonts w:hint="default" w:hAnsi="宋体" w:cs="宋体" w:eastAsiaTheme="minorEastAsia"/>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序号</w:t>
            </w:r>
          </w:p>
        </w:tc>
        <w:tc>
          <w:tcPr>
            <w:tcW w:w="1627" w:type="dxa"/>
            <w:vAlign w:val="center"/>
          </w:tcPr>
          <w:p w14:paraId="3F7CFF34">
            <w:pPr>
              <w:widowControl/>
              <w:spacing w:line="240" w:lineRule="auto"/>
              <w:jc w:val="center"/>
              <w:rPr>
                <w:rFonts w:hint="eastAsia" w:hAnsi="宋体" w:cs="宋体" w:eastAsiaTheme="minorEastAsia"/>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车牌</w:t>
            </w:r>
          </w:p>
        </w:tc>
        <w:tc>
          <w:tcPr>
            <w:tcW w:w="1566" w:type="dxa"/>
            <w:vAlign w:val="center"/>
          </w:tcPr>
          <w:p w14:paraId="4177C405">
            <w:pPr>
              <w:widowControl/>
              <w:spacing w:line="240" w:lineRule="auto"/>
              <w:jc w:val="center"/>
              <w:rPr>
                <w:rFonts w:hint="default" w:hAnsi="宋体" w:cs="宋体"/>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车辆类型（10吨/15吨）</w:t>
            </w:r>
          </w:p>
        </w:tc>
        <w:tc>
          <w:tcPr>
            <w:tcW w:w="1282" w:type="dxa"/>
            <w:vAlign w:val="center"/>
          </w:tcPr>
          <w:p w14:paraId="2A80F388">
            <w:pPr>
              <w:widowControl/>
              <w:spacing w:line="240" w:lineRule="auto"/>
              <w:jc w:val="center"/>
              <w:rPr>
                <w:rFonts w:hint="default" w:hAnsi="宋体" w:cs="宋体" w:eastAsiaTheme="minorEastAsia"/>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查验日期</w:t>
            </w:r>
          </w:p>
        </w:tc>
        <w:tc>
          <w:tcPr>
            <w:tcW w:w="1282" w:type="dxa"/>
            <w:vAlign w:val="center"/>
          </w:tcPr>
          <w:p w14:paraId="44541792">
            <w:pPr>
              <w:widowControl/>
              <w:spacing w:line="240" w:lineRule="auto"/>
              <w:jc w:val="center"/>
              <w:rPr>
                <w:rFonts w:hint="default" w:hAnsi="宋体" w:cs="宋体"/>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是否合格</w:t>
            </w:r>
          </w:p>
        </w:tc>
        <w:tc>
          <w:tcPr>
            <w:tcW w:w="1589" w:type="dxa"/>
            <w:vAlign w:val="center"/>
          </w:tcPr>
          <w:p w14:paraId="0F16E003">
            <w:pPr>
              <w:widowControl/>
              <w:spacing w:line="240" w:lineRule="auto"/>
              <w:jc w:val="center"/>
              <w:rPr>
                <w:rFonts w:hint="default" w:hAnsi="宋体" w:cs="宋体" w:eastAsiaTheme="minorEastAsia"/>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查验人签字</w:t>
            </w:r>
          </w:p>
        </w:tc>
        <w:tc>
          <w:tcPr>
            <w:tcW w:w="977" w:type="dxa"/>
            <w:vAlign w:val="center"/>
          </w:tcPr>
          <w:p w14:paraId="3AB4A2DF">
            <w:pPr>
              <w:widowControl/>
              <w:spacing w:line="240" w:lineRule="auto"/>
              <w:jc w:val="center"/>
              <w:rPr>
                <w:rFonts w:hint="eastAsia" w:hAnsi="宋体" w:cs="宋体" w:eastAsiaTheme="minorEastAsia"/>
                <w:b w:val="0"/>
                <w:bCs w:val="0"/>
                <w:color w:val="auto"/>
                <w:sz w:val="24"/>
                <w:szCs w:val="24"/>
                <w:highlight w:val="none"/>
                <w:vertAlign w:val="baseline"/>
                <w:lang w:val="en-US" w:eastAsia="zh-CN"/>
              </w:rPr>
            </w:pPr>
            <w:r>
              <w:rPr>
                <w:rFonts w:hint="eastAsia" w:hAnsi="宋体" w:cs="宋体"/>
                <w:b w:val="0"/>
                <w:bCs w:val="0"/>
                <w:color w:val="auto"/>
                <w:sz w:val="24"/>
                <w:szCs w:val="24"/>
                <w:highlight w:val="none"/>
                <w:vertAlign w:val="baseline"/>
                <w:lang w:val="en-US" w:eastAsia="zh-CN"/>
              </w:rPr>
              <w:t>备注</w:t>
            </w:r>
          </w:p>
        </w:tc>
      </w:tr>
      <w:tr w14:paraId="3AFE1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653" w:type="dxa"/>
            <w:vAlign w:val="center"/>
          </w:tcPr>
          <w:p w14:paraId="5679E890">
            <w:pPr>
              <w:widowControl/>
              <w:spacing w:line="360" w:lineRule="auto"/>
              <w:jc w:val="center"/>
              <w:rPr>
                <w:rFonts w:hAnsi="宋体" w:cs="宋体"/>
                <w:b/>
                <w:bCs/>
                <w:color w:val="auto"/>
                <w:sz w:val="32"/>
                <w:szCs w:val="40"/>
                <w:highlight w:val="none"/>
                <w:vertAlign w:val="baseline"/>
                <w:lang w:val="zh-CN"/>
              </w:rPr>
            </w:pPr>
          </w:p>
        </w:tc>
        <w:tc>
          <w:tcPr>
            <w:tcW w:w="1627" w:type="dxa"/>
            <w:vAlign w:val="center"/>
          </w:tcPr>
          <w:p w14:paraId="32EAF4A5">
            <w:pPr>
              <w:widowControl/>
              <w:spacing w:line="360" w:lineRule="auto"/>
              <w:jc w:val="center"/>
              <w:rPr>
                <w:rFonts w:hAnsi="宋体" w:cs="宋体"/>
                <w:b/>
                <w:bCs/>
                <w:color w:val="auto"/>
                <w:sz w:val="32"/>
                <w:szCs w:val="40"/>
                <w:highlight w:val="none"/>
                <w:vertAlign w:val="baseline"/>
                <w:lang w:val="zh-CN"/>
              </w:rPr>
            </w:pPr>
          </w:p>
        </w:tc>
        <w:tc>
          <w:tcPr>
            <w:tcW w:w="1566" w:type="dxa"/>
            <w:vAlign w:val="center"/>
          </w:tcPr>
          <w:p w14:paraId="4A67F14C">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4D3B2C18">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57CF6EDE">
            <w:pPr>
              <w:widowControl/>
              <w:spacing w:line="360" w:lineRule="auto"/>
              <w:jc w:val="center"/>
              <w:rPr>
                <w:rFonts w:hAnsi="宋体" w:cs="宋体"/>
                <w:b/>
                <w:bCs/>
                <w:color w:val="auto"/>
                <w:sz w:val="32"/>
                <w:szCs w:val="40"/>
                <w:highlight w:val="none"/>
                <w:vertAlign w:val="baseline"/>
                <w:lang w:val="zh-CN"/>
              </w:rPr>
            </w:pPr>
          </w:p>
        </w:tc>
        <w:tc>
          <w:tcPr>
            <w:tcW w:w="1589" w:type="dxa"/>
            <w:vAlign w:val="center"/>
          </w:tcPr>
          <w:p w14:paraId="1F4CBB6C">
            <w:pPr>
              <w:widowControl/>
              <w:spacing w:line="360" w:lineRule="auto"/>
              <w:jc w:val="center"/>
              <w:rPr>
                <w:rFonts w:hAnsi="宋体" w:cs="宋体"/>
                <w:b/>
                <w:bCs/>
                <w:color w:val="auto"/>
                <w:sz w:val="32"/>
                <w:szCs w:val="40"/>
                <w:highlight w:val="none"/>
                <w:vertAlign w:val="baseline"/>
                <w:lang w:val="zh-CN"/>
              </w:rPr>
            </w:pPr>
          </w:p>
        </w:tc>
        <w:tc>
          <w:tcPr>
            <w:tcW w:w="977" w:type="dxa"/>
            <w:vAlign w:val="center"/>
          </w:tcPr>
          <w:p w14:paraId="7807C421">
            <w:pPr>
              <w:widowControl/>
              <w:spacing w:line="360" w:lineRule="auto"/>
              <w:jc w:val="center"/>
              <w:rPr>
                <w:rFonts w:hAnsi="宋体" w:cs="宋体"/>
                <w:b/>
                <w:bCs/>
                <w:color w:val="auto"/>
                <w:sz w:val="32"/>
                <w:szCs w:val="40"/>
                <w:highlight w:val="none"/>
                <w:vertAlign w:val="baseline"/>
                <w:lang w:val="zh-CN"/>
              </w:rPr>
            </w:pPr>
          </w:p>
        </w:tc>
      </w:tr>
      <w:tr w14:paraId="3198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653" w:type="dxa"/>
            <w:vAlign w:val="center"/>
          </w:tcPr>
          <w:p w14:paraId="09C67D71">
            <w:pPr>
              <w:widowControl/>
              <w:spacing w:line="360" w:lineRule="auto"/>
              <w:jc w:val="center"/>
              <w:rPr>
                <w:rFonts w:hAnsi="宋体" w:cs="宋体"/>
                <w:b/>
                <w:bCs/>
                <w:color w:val="auto"/>
                <w:sz w:val="32"/>
                <w:szCs w:val="40"/>
                <w:highlight w:val="none"/>
                <w:vertAlign w:val="baseline"/>
                <w:lang w:val="zh-CN"/>
              </w:rPr>
            </w:pPr>
          </w:p>
        </w:tc>
        <w:tc>
          <w:tcPr>
            <w:tcW w:w="1627" w:type="dxa"/>
            <w:vAlign w:val="center"/>
          </w:tcPr>
          <w:p w14:paraId="47ECDC0B">
            <w:pPr>
              <w:widowControl/>
              <w:spacing w:line="360" w:lineRule="auto"/>
              <w:jc w:val="center"/>
              <w:rPr>
                <w:rFonts w:hAnsi="宋体" w:cs="宋体"/>
                <w:b/>
                <w:bCs/>
                <w:color w:val="auto"/>
                <w:sz w:val="32"/>
                <w:szCs w:val="40"/>
                <w:highlight w:val="none"/>
                <w:vertAlign w:val="baseline"/>
                <w:lang w:val="zh-CN"/>
              </w:rPr>
            </w:pPr>
          </w:p>
        </w:tc>
        <w:tc>
          <w:tcPr>
            <w:tcW w:w="1566" w:type="dxa"/>
            <w:vAlign w:val="center"/>
          </w:tcPr>
          <w:p w14:paraId="11A8A6FA">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1A82B36B">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125B32F0">
            <w:pPr>
              <w:widowControl/>
              <w:spacing w:line="360" w:lineRule="auto"/>
              <w:jc w:val="center"/>
              <w:rPr>
                <w:rFonts w:hAnsi="宋体" w:cs="宋体"/>
                <w:b/>
                <w:bCs/>
                <w:color w:val="auto"/>
                <w:sz w:val="32"/>
                <w:szCs w:val="40"/>
                <w:highlight w:val="none"/>
                <w:vertAlign w:val="baseline"/>
                <w:lang w:val="zh-CN"/>
              </w:rPr>
            </w:pPr>
          </w:p>
        </w:tc>
        <w:tc>
          <w:tcPr>
            <w:tcW w:w="1589" w:type="dxa"/>
            <w:vAlign w:val="center"/>
          </w:tcPr>
          <w:p w14:paraId="6966398F">
            <w:pPr>
              <w:widowControl/>
              <w:spacing w:line="360" w:lineRule="auto"/>
              <w:jc w:val="center"/>
              <w:rPr>
                <w:rFonts w:hAnsi="宋体" w:cs="宋体"/>
                <w:b/>
                <w:bCs/>
                <w:color w:val="auto"/>
                <w:sz w:val="32"/>
                <w:szCs w:val="40"/>
                <w:highlight w:val="none"/>
                <w:vertAlign w:val="baseline"/>
                <w:lang w:val="zh-CN"/>
              </w:rPr>
            </w:pPr>
          </w:p>
        </w:tc>
        <w:tc>
          <w:tcPr>
            <w:tcW w:w="977" w:type="dxa"/>
            <w:vAlign w:val="center"/>
          </w:tcPr>
          <w:p w14:paraId="2DE3598C">
            <w:pPr>
              <w:widowControl/>
              <w:spacing w:line="360" w:lineRule="auto"/>
              <w:jc w:val="center"/>
              <w:rPr>
                <w:rFonts w:hAnsi="宋体" w:cs="宋体"/>
                <w:b/>
                <w:bCs/>
                <w:color w:val="auto"/>
                <w:sz w:val="32"/>
                <w:szCs w:val="40"/>
                <w:highlight w:val="none"/>
                <w:vertAlign w:val="baseline"/>
                <w:lang w:val="zh-CN"/>
              </w:rPr>
            </w:pPr>
          </w:p>
        </w:tc>
      </w:tr>
      <w:tr w14:paraId="78B3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653" w:type="dxa"/>
            <w:vAlign w:val="center"/>
          </w:tcPr>
          <w:p w14:paraId="32BC7F8A">
            <w:pPr>
              <w:widowControl/>
              <w:spacing w:line="360" w:lineRule="auto"/>
              <w:jc w:val="center"/>
              <w:rPr>
                <w:rFonts w:hAnsi="宋体" w:cs="宋体"/>
                <w:b/>
                <w:bCs/>
                <w:color w:val="auto"/>
                <w:sz w:val="32"/>
                <w:szCs w:val="40"/>
                <w:highlight w:val="none"/>
                <w:vertAlign w:val="baseline"/>
                <w:lang w:val="zh-CN"/>
              </w:rPr>
            </w:pPr>
          </w:p>
        </w:tc>
        <w:tc>
          <w:tcPr>
            <w:tcW w:w="1627" w:type="dxa"/>
            <w:vAlign w:val="center"/>
          </w:tcPr>
          <w:p w14:paraId="772140F1">
            <w:pPr>
              <w:widowControl/>
              <w:spacing w:line="360" w:lineRule="auto"/>
              <w:jc w:val="center"/>
              <w:rPr>
                <w:rFonts w:hAnsi="宋体" w:cs="宋体"/>
                <w:b/>
                <w:bCs/>
                <w:color w:val="auto"/>
                <w:sz w:val="32"/>
                <w:szCs w:val="40"/>
                <w:highlight w:val="none"/>
                <w:vertAlign w:val="baseline"/>
                <w:lang w:val="zh-CN"/>
              </w:rPr>
            </w:pPr>
          </w:p>
        </w:tc>
        <w:tc>
          <w:tcPr>
            <w:tcW w:w="1566" w:type="dxa"/>
            <w:vAlign w:val="center"/>
          </w:tcPr>
          <w:p w14:paraId="1FF02E70">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522B7F7F">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7B4C6CEF">
            <w:pPr>
              <w:widowControl/>
              <w:spacing w:line="360" w:lineRule="auto"/>
              <w:jc w:val="center"/>
              <w:rPr>
                <w:rFonts w:hAnsi="宋体" w:cs="宋体"/>
                <w:b/>
                <w:bCs/>
                <w:color w:val="auto"/>
                <w:sz w:val="32"/>
                <w:szCs w:val="40"/>
                <w:highlight w:val="none"/>
                <w:vertAlign w:val="baseline"/>
                <w:lang w:val="zh-CN"/>
              </w:rPr>
            </w:pPr>
          </w:p>
        </w:tc>
        <w:tc>
          <w:tcPr>
            <w:tcW w:w="1589" w:type="dxa"/>
            <w:vAlign w:val="center"/>
          </w:tcPr>
          <w:p w14:paraId="33919AA7">
            <w:pPr>
              <w:widowControl/>
              <w:spacing w:line="360" w:lineRule="auto"/>
              <w:jc w:val="center"/>
              <w:rPr>
                <w:rFonts w:hAnsi="宋体" w:cs="宋体"/>
                <w:b/>
                <w:bCs/>
                <w:color w:val="auto"/>
                <w:sz w:val="32"/>
                <w:szCs w:val="40"/>
                <w:highlight w:val="none"/>
                <w:vertAlign w:val="baseline"/>
                <w:lang w:val="zh-CN"/>
              </w:rPr>
            </w:pPr>
          </w:p>
        </w:tc>
        <w:tc>
          <w:tcPr>
            <w:tcW w:w="977" w:type="dxa"/>
            <w:vAlign w:val="center"/>
          </w:tcPr>
          <w:p w14:paraId="1B8D828E">
            <w:pPr>
              <w:widowControl/>
              <w:spacing w:line="360" w:lineRule="auto"/>
              <w:jc w:val="center"/>
              <w:rPr>
                <w:rFonts w:hAnsi="宋体" w:cs="宋体"/>
                <w:b/>
                <w:bCs/>
                <w:color w:val="auto"/>
                <w:sz w:val="32"/>
                <w:szCs w:val="40"/>
                <w:highlight w:val="none"/>
                <w:vertAlign w:val="baseline"/>
                <w:lang w:val="zh-CN"/>
              </w:rPr>
            </w:pPr>
          </w:p>
        </w:tc>
      </w:tr>
      <w:tr w14:paraId="7E87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653" w:type="dxa"/>
            <w:vAlign w:val="center"/>
          </w:tcPr>
          <w:p w14:paraId="5312E28E">
            <w:pPr>
              <w:widowControl/>
              <w:spacing w:line="360" w:lineRule="auto"/>
              <w:jc w:val="center"/>
              <w:rPr>
                <w:rFonts w:hAnsi="宋体" w:cs="宋体"/>
                <w:b/>
                <w:bCs/>
                <w:color w:val="auto"/>
                <w:sz w:val="32"/>
                <w:szCs w:val="40"/>
                <w:highlight w:val="none"/>
                <w:vertAlign w:val="baseline"/>
                <w:lang w:val="zh-CN"/>
              </w:rPr>
            </w:pPr>
          </w:p>
        </w:tc>
        <w:tc>
          <w:tcPr>
            <w:tcW w:w="1627" w:type="dxa"/>
            <w:vAlign w:val="center"/>
          </w:tcPr>
          <w:p w14:paraId="41624327">
            <w:pPr>
              <w:widowControl/>
              <w:spacing w:line="360" w:lineRule="auto"/>
              <w:jc w:val="center"/>
              <w:rPr>
                <w:rFonts w:hAnsi="宋体" w:cs="宋体"/>
                <w:b/>
                <w:bCs/>
                <w:color w:val="auto"/>
                <w:sz w:val="32"/>
                <w:szCs w:val="40"/>
                <w:highlight w:val="none"/>
                <w:vertAlign w:val="baseline"/>
                <w:lang w:val="zh-CN"/>
              </w:rPr>
            </w:pPr>
          </w:p>
        </w:tc>
        <w:tc>
          <w:tcPr>
            <w:tcW w:w="1566" w:type="dxa"/>
            <w:vAlign w:val="center"/>
          </w:tcPr>
          <w:p w14:paraId="30E81D76">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70D04F35">
            <w:pPr>
              <w:widowControl/>
              <w:spacing w:line="360" w:lineRule="auto"/>
              <w:jc w:val="center"/>
              <w:rPr>
                <w:rFonts w:hAnsi="宋体" w:cs="宋体"/>
                <w:b/>
                <w:bCs/>
                <w:color w:val="auto"/>
                <w:sz w:val="32"/>
                <w:szCs w:val="40"/>
                <w:highlight w:val="none"/>
                <w:vertAlign w:val="baseline"/>
                <w:lang w:val="zh-CN"/>
              </w:rPr>
            </w:pPr>
          </w:p>
        </w:tc>
        <w:tc>
          <w:tcPr>
            <w:tcW w:w="1282" w:type="dxa"/>
            <w:vAlign w:val="center"/>
          </w:tcPr>
          <w:p w14:paraId="5BE49CD3">
            <w:pPr>
              <w:widowControl/>
              <w:spacing w:line="360" w:lineRule="auto"/>
              <w:jc w:val="center"/>
              <w:rPr>
                <w:rFonts w:hAnsi="宋体" w:cs="宋体"/>
                <w:b/>
                <w:bCs/>
                <w:color w:val="auto"/>
                <w:sz w:val="32"/>
                <w:szCs w:val="40"/>
                <w:highlight w:val="none"/>
                <w:vertAlign w:val="baseline"/>
                <w:lang w:val="zh-CN"/>
              </w:rPr>
            </w:pPr>
          </w:p>
        </w:tc>
        <w:tc>
          <w:tcPr>
            <w:tcW w:w="1589" w:type="dxa"/>
            <w:vAlign w:val="center"/>
          </w:tcPr>
          <w:p w14:paraId="53E9D901">
            <w:pPr>
              <w:widowControl/>
              <w:spacing w:line="360" w:lineRule="auto"/>
              <w:jc w:val="center"/>
              <w:rPr>
                <w:rFonts w:hAnsi="宋体" w:cs="宋体"/>
                <w:b/>
                <w:bCs/>
                <w:color w:val="auto"/>
                <w:sz w:val="32"/>
                <w:szCs w:val="40"/>
                <w:highlight w:val="none"/>
                <w:vertAlign w:val="baseline"/>
                <w:lang w:val="zh-CN"/>
              </w:rPr>
            </w:pPr>
          </w:p>
        </w:tc>
        <w:tc>
          <w:tcPr>
            <w:tcW w:w="977" w:type="dxa"/>
            <w:vAlign w:val="center"/>
          </w:tcPr>
          <w:p w14:paraId="364B6B13">
            <w:pPr>
              <w:widowControl/>
              <w:spacing w:line="360" w:lineRule="auto"/>
              <w:jc w:val="center"/>
              <w:rPr>
                <w:rFonts w:hAnsi="宋体" w:cs="宋体"/>
                <w:b/>
                <w:bCs/>
                <w:color w:val="auto"/>
                <w:sz w:val="32"/>
                <w:szCs w:val="40"/>
                <w:highlight w:val="none"/>
                <w:vertAlign w:val="baseline"/>
                <w:lang w:val="zh-CN"/>
              </w:rPr>
            </w:pPr>
          </w:p>
        </w:tc>
      </w:tr>
    </w:tbl>
    <w:p w14:paraId="6D191F62">
      <w:pPr>
        <w:widowControl/>
        <w:spacing w:line="360" w:lineRule="auto"/>
        <w:jc w:val="center"/>
        <w:rPr>
          <w:rFonts w:hAnsi="宋体" w:cs="宋体"/>
          <w:b/>
          <w:bCs/>
          <w:color w:val="auto"/>
          <w:sz w:val="32"/>
          <w:szCs w:val="40"/>
          <w:highlight w:val="none"/>
          <w:lang w:val="zh-CN"/>
        </w:rPr>
      </w:pPr>
    </w:p>
    <w:p w14:paraId="193CC9F3">
      <w:pPr>
        <w:widowControl/>
        <w:spacing w:line="360" w:lineRule="auto"/>
        <w:jc w:val="center"/>
        <w:rPr>
          <w:rFonts w:hAnsi="宋体" w:cs="宋体"/>
          <w:b/>
          <w:bCs/>
          <w:color w:val="auto"/>
          <w:sz w:val="32"/>
          <w:szCs w:val="40"/>
          <w:highlight w:val="none"/>
          <w:lang w:val="zh-CN"/>
        </w:rPr>
      </w:pPr>
    </w:p>
    <w:p w14:paraId="2754B04A">
      <w:pPr>
        <w:widowControl/>
        <w:spacing w:line="360" w:lineRule="auto"/>
        <w:jc w:val="center"/>
        <w:rPr>
          <w:rFonts w:hint="eastAsia" w:hAnsi="宋体" w:cs="宋体"/>
          <w:b w:val="0"/>
          <w:bCs w:val="0"/>
          <w:color w:val="auto"/>
          <w:sz w:val="22"/>
          <w:szCs w:val="28"/>
          <w:highlight w:val="none"/>
          <w:lang w:val="en-US" w:eastAsia="zh-CN"/>
        </w:rPr>
      </w:pPr>
      <w:r>
        <w:rPr>
          <w:rFonts w:hint="eastAsia" w:hAnsi="宋体" w:cs="宋体"/>
          <w:b w:val="0"/>
          <w:bCs w:val="0"/>
          <w:color w:val="auto"/>
          <w:sz w:val="22"/>
          <w:szCs w:val="28"/>
          <w:highlight w:val="none"/>
          <w:lang w:val="en-US" w:eastAsia="zh-CN"/>
        </w:rPr>
        <w:t>报价单位（盖章）：</w:t>
      </w:r>
    </w:p>
    <w:p w14:paraId="79DBF2B1">
      <w:pPr>
        <w:widowControl/>
        <w:spacing w:line="360" w:lineRule="auto"/>
        <w:jc w:val="center"/>
        <w:rPr>
          <w:rFonts w:hAnsi="宋体" w:cs="宋体"/>
          <w:b/>
          <w:bCs/>
          <w:color w:val="auto"/>
          <w:sz w:val="32"/>
          <w:szCs w:val="40"/>
          <w:highlight w:val="none"/>
          <w:lang w:val="zh-CN"/>
        </w:rPr>
      </w:pPr>
    </w:p>
    <w:p w14:paraId="43CF8318">
      <w:pPr>
        <w:widowControl/>
        <w:spacing w:line="360" w:lineRule="auto"/>
        <w:jc w:val="center"/>
        <w:rPr>
          <w:rFonts w:hAnsi="宋体" w:cs="宋体"/>
          <w:b/>
          <w:bCs/>
          <w:color w:val="auto"/>
          <w:sz w:val="32"/>
          <w:szCs w:val="40"/>
          <w:highlight w:val="none"/>
          <w:lang w:val="zh-CN"/>
        </w:rPr>
      </w:pPr>
    </w:p>
    <w:p w14:paraId="41800FF5">
      <w:pPr>
        <w:rPr>
          <w:rFonts w:hint="eastAsia" w:cs="Arial" w:asciiTheme="majorEastAsia" w:hAnsiTheme="majorEastAsia" w:eastAsiaTheme="majorEastAsia"/>
          <w:b/>
          <w:color w:val="auto"/>
          <w:sz w:val="32"/>
          <w:szCs w:val="32"/>
          <w:lang w:val="en-US" w:eastAsia="zh-CN"/>
        </w:rPr>
      </w:pPr>
      <w:r>
        <w:rPr>
          <w:rFonts w:hint="eastAsia" w:hAnsi="宋体" w:cs="宋体"/>
          <w:b/>
          <w:bCs/>
          <w:color w:val="auto"/>
          <w:sz w:val="32"/>
          <w:szCs w:val="40"/>
          <w:highlight w:val="none"/>
          <w:lang w:val="zh-CN"/>
        </w:rPr>
        <w:br w:type="page"/>
      </w:r>
    </w:p>
    <w:p w14:paraId="4053666D">
      <w:pPr>
        <w:pStyle w:val="6"/>
        <w:rPr>
          <w:color w:val="auto"/>
        </w:rPr>
      </w:pPr>
    </w:p>
    <w:p w14:paraId="729EF826">
      <w:pPr>
        <w:spacing w:line="500" w:lineRule="exact"/>
        <w:jc w:val="center"/>
        <w:rPr>
          <w:rFonts w:hint="eastAsia" w:ascii="方正小标宋_GBK" w:hAnsi="方正小标宋_GBK" w:eastAsia="方正小标宋_GBK" w:cs="方正小标宋_GBK"/>
          <w:b w:val="0"/>
          <w:bCs/>
          <w:color w:val="auto"/>
          <w:sz w:val="40"/>
          <w:szCs w:val="40"/>
          <w:lang w:val="en-US" w:eastAsia="zh-CN"/>
        </w:rPr>
      </w:pPr>
      <w:r>
        <w:rPr>
          <w:rFonts w:hint="eastAsia" w:ascii="方正小标宋_GBK" w:hAnsi="方正小标宋_GBK" w:eastAsia="方正小标宋_GBK" w:cs="方正小标宋_GBK"/>
          <w:b w:val="0"/>
          <w:bCs/>
          <w:color w:val="auto"/>
          <w:sz w:val="40"/>
          <w:szCs w:val="40"/>
          <w:lang w:val="en-US" w:eastAsia="zh-CN"/>
        </w:rPr>
        <w:t>报价函</w:t>
      </w:r>
    </w:p>
    <w:p w14:paraId="70F4C248">
      <w:pPr>
        <w:pStyle w:val="23"/>
        <w:rPr>
          <w:rFonts w:hint="eastAsia" w:ascii="新宋体" w:hAnsi="新宋体" w:eastAsia="新宋体" w:cs="新宋体"/>
          <w:b/>
          <w:bCs/>
          <w:color w:val="auto"/>
          <w:sz w:val="30"/>
          <w:szCs w:val="30"/>
          <w:lang w:val="en-US" w:eastAsia="zh-CN"/>
        </w:rPr>
      </w:pPr>
      <w:r>
        <w:rPr>
          <w:rFonts w:hint="eastAsia" w:ascii="新宋体" w:hAnsi="新宋体" w:eastAsia="新宋体" w:cs="新宋体"/>
          <w:b/>
          <w:bCs/>
          <w:color w:val="auto"/>
          <w:sz w:val="30"/>
          <w:szCs w:val="30"/>
          <w:lang w:val="en-US" w:eastAsia="zh-CN"/>
        </w:rPr>
        <w:t>减水剂运输</w:t>
      </w:r>
    </w:p>
    <w:p w14:paraId="33F1DE38">
      <w:pPr>
        <w:rPr>
          <w:rFonts w:hint="eastAsia"/>
          <w:color w:val="auto"/>
          <w:lang w:val="en-US" w:eastAsia="zh-CN"/>
        </w:rPr>
      </w:pPr>
    </w:p>
    <w:p w14:paraId="3AFA1E9C">
      <w:pPr>
        <w:rPr>
          <w:rFonts w:hint="eastAsia"/>
          <w:color w:val="auto"/>
          <w:lang w:val="en-US" w:eastAsia="zh-CN"/>
        </w:rPr>
      </w:pPr>
    </w:p>
    <w:p w14:paraId="4D1FD43B">
      <w:pPr>
        <w:keepNext w:val="0"/>
        <w:keepLines w:val="0"/>
        <w:pageBreakBefore w:val="0"/>
        <w:widowControl w:val="0"/>
        <w:kinsoku/>
        <w:wordWrap/>
        <w:overflowPunct/>
        <w:topLinePunct w:val="0"/>
        <w:autoSpaceDE/>
        <w:autoSpaceDN/>
        <w:bidi w:val="0"/>
        <w:snapToGrid w:val="0"/>
        <w:spacing w:line="360" w:lineRule="auto"/>
        <w:ind w:left="7280" w:hanging="7280"/>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安徽中炬装配科技有限公司：</w:t>
      </w:r>
    </w:p>
    <w:p w14:paraId="3DCC55FC">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jc w:val="left"/>
        <w:textAlignment w:val="center"/>
        <w:rPr>
          <w:rFonts w:hint="eastAsia" w:cs="宋体" w:asciiTheme="minorEastAsia" w:hAnsiTheme="minorEastAsia"/>
          <w:color w:val="auto"/>
          <w:sz w:val="24"/>
          <w:szCs w:val="24"/>
          <w:highlight w:val="none"/>
          <w:lang w:eastAsia="zh-CN"/>
        </w:rPr>
      </w:pPr>
      <w:r>
        <w:rPr>
          <w:rFonts w:hint="eastAsia" w:cs="宋体" w:asciiTheme="minorEastAsia" w:hAnsiTheme="minorEastAsia"/>
          <w:color w:val="auto"/>
          <w:sz w:val="24"/>
          <w:szCs w:val="24"/>
          <w:highlight w:val="none"/>
          <w:lang w:eastAsia="zh-CN"/>
        </w:rPr>
        <w:t>我公司对贵公司安徽中炬装配科技有限公司202</w:t>
      </w:r>
      <w:r>
        <w:rPr>
          <w:rFonts w:hint="eastAsia" w:cs="宋体" w:asciiTheme="minorEastAsia" w:hAnsiTheme="minorEastAsia"/>
          <w:color w:val="auto"/>
          <w:sz w:val="24"/>
          <w:szCs w:val="24"/>
          <w:highlight w:val="none"/>
          <w:lang w:val="en-US" w:eastAsia="zh-CN"/>
        </w:rPr>
        <w:t>6</w:t>
      </w:r>
      <w:r>
        <w:rPr>
          <w:rFonts w:hint="eastAsia" w:cs="宋体" w:asciiTheme="minorEastAsia" w:hAnsiTheme="minorEastAsia"/>
          <w:color w:val="auto"/>
          <w:sz w:val="24"/>
          <w:szCs w:val="24"/>
          <w:highlight w:val="none"/>
          <w:lang w:eastAsia="zh-CN"/>
        </w:rPr>
        <w:t>年度</w:t>
      </w:r>
      <w:r>
        <w:rPr>
          <w:rFonts w:hint="eastAsia" w:cs="宋体" w:asciiTheme="minorEastAsia" w:hAnsiTheme="minorEastAsia"/>
          <w:color w:val="auto"/>
          <w:sz w:val="24"/>
          <w:szCs w:val="24"/>
          <w:highlight w:val="none"/>
          <w:lang w:val="en-US" w:eastAsia="zh-CN"/>
        </w:rPr>
        <w:t>减水剂</w:t>
      </w:r>
      <w:r>
        <w:rPr>
          <w:rFonts w:hint="eastAsia" w:cs="宋体" w:asciiTheme="minorEastAsia" w:hAnsiTheme="minorEastAsia"/>
          <w:color w:val="auto"/>
          <w:sz w:val="24"/>
          <w:szCs w:val="24"/>
          <w:highlight w:val="none"/>
          <w:lang w:eastAsia="zh-CN"/>
        </w:rPr>
        <w:t>运输服务项目报价如下表：</w:t>
      </w:r>
    </w:p>
    <w:tbl>
      <w:tblPr>
        <w:tblStyle w:val="19"/>
        <w:tblW w:w="8957" w:type="dxa"/>
        <w:tblInd w:w="-176" w:type="dxa"/>
        <w:tblLayout w:type="fixed"/>
        <w:tblCellMar>
          <w:top w:w="0" w:type="dxa"/>
          <w:left w:w="108" w:type="dxa"/>
          <w:bottom w:w="0" w:type="dxa"/>
          <w:right w:w="108" w:type="dxa"/>
        </w:tblCellMar>
      </w:tblPr>
      <w:tblGrid>
        <w:gridCol w:w="797"/>
        <w:gridCol w:w="1584"/>
        <w:gridCol w:w="1560"/>
        <w:gridCol w:w="1755"/>
        <w:gridCol w:w="1802"/>
        <w:gridCol w:w="1459"/>
      </w:tblGrid>
      <w:tr w14:paraId="1ED9C123">
        <w:tblPrEx>
          <w:tblCellMar>
            <w:top w:w="0" w:type="dxa"/>
            <w:left w:w="108" w:type="dxa"/>
            <w:bottom w:w="0" w:type="dxa"/>
            <w:right w:w="108" w:type="dxa"/>
          </w:tblCellMar>
        </w:tblPrEx>
        <w:trPr>
          <w:trHeight w:val="70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445FB22A">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序号</w:t>
            </w:r>
          </w:p>
        </w:tc>
        <w:tc>
          <w:tcPr>
            <w:tcW w:w="1584" w:type="dxa"/>
            <w:tcBorders>
              <w:top w:val="single" w:color="auto" w:sz="4" w:space="0"/>
              <w:left w:val="single" w:color="auto" w:sz="4" w:space="0"/>
              <w:bottom w:val="single" w:color="auto" w:sz="4" w:space="0"/>
              <w:right w:val="single" w:color="auto" w:sz="4" w:space="0"/>
            </w:tcBorders>
            <w:noWrap/>
            <w:vAlign w:val="center"/>
          </w:tcPr>
          <w:p w14:paraId="6B93F69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lang w:val="en-US" w:eastAsia="zh-CN"/>
              </w:rPr>
              <w:t>起</w:t>
            </w:r>
            <w:r>
              <w:rPr>
                <w:rFonts w:hint="eastAsia" w:ascii="宋体" w:hAnsi="宋体" w:eastAsia="宋体" w:cs="宋体"/>
                <w:b w:val="0"/>
                <w:bCs w:val="0"/>
                <w:i w:val="0"/>
                <w:iCs w:val="0"/>
                <w:caps w:val="0"/>
                <w:color w:val="000000"/>
                <w:spacing w:val="0"/>
                <w:sz w:val="21"/>
                <w:szCs w:val="21"/>
              </w:rPr>
              <w:t>运地点</w:t>
            </w:r>
          </w:p>
        </w:tc>
        <w:tc>
          <w:tcPr>
            <w:tcW w:w="1560" w:type="dxa"/>
            <w:tcBorders>
              <w:top w:val="single" w:color="auto" w:sz="4" w:space="0"/>
              <w:left w:val="single" w:color="auto" w:sz="4" w:space="0"/>
              <w:bottom w:val="single" w:color="auto" w:sz="4" w:space="0"/>
              <w:right w:val="single" w:color="auto" w:sz="4" w:space="0"/>
            </w:tcBorders>
            <w:noWrap/>
            <w:vAlign w:val="center"/>
          </w:tcPr>
          <w:p w14:paraId="181A096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aps w:val="0"/>
                <w:color w:val="000000"/>
                <w:spacing w:val="0"/>
                <w:sz w:val="21"/>
                <w:szCs w:val="21"/>
              </w:rPr>
              <w:t>运距</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3296BDB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rPr>
              <w:t>运输方式</w:t>
            </w:r>
          </w:p>
        </w:tc>
        <w:tc>
          <w:tcPr>
            <w:tcW w:w="1802" w:type="dxa"/>
            <w:tcBorders>
              <w:top w:val="single" w:color="auto" w:sz="4" w:space="0"/>
              <w:left w:val="single" w:color="auto" w:sz="4" w:space="0"/>
              <w:bottom w:val="single" w:color="auto" w:sz="4" w:space="0"/>
              <w:right w:val="single" w:color="auto" w:sz="4" w:space="0"/>
            </w:tcBorders>
            <w:noWrap w:val="0"/>
            <w:vAlign w:val="center"/>
          </w:tcPr>
          <w:p w14:paraId="3863812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含税单价</w:t>
            </w:r>
          </w:p>
          <w:p w14:paraId="50213F1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i w:val="0"/>
                <w:iCs w:val="0"/>
                <w:caps w:val="0"/>
                <w:color w:val="000000"/>
                <w:spacing w:val="0"/>
                <w:sz w:val="21"/>
                <w:szCs w:val="21"/>
              </w:rPr>
              <w:t>（元/趟）</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730C82D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aps w:val="0"/>
                <w:color w:val="000000"/>
                <w:spacing w:val="0"/>
                <w:sz w:val="21"/>
                <w:szCs w:val="21"/>
                <w:lang w:val="en-US" w:eastAsia="zh-CN"/>
              </w:rPr>
              <w:t>税率</w:t>
            </w:r>
          </w:p>
        </w:tc>
      </w:tr>
      <w:tr w14:paraId="0AF59469">
        <w:tblPrEx>
          <w:tblCellMar>
            <w:top w:w="0" w:type="dxa"/>
            <w:left w:w="108" w:type="dxa"/>
            <w:bottom w:w="0" w:type="dxa"/>
            <w:right w:w="108" w:type="dxa"/>
          </w:tblCellMar>
        </w:tblPrEx>
        <w:trPr>
          <w:trHeight w:val="70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68A82933">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 xml:space="preserve"> 1</w:t>
            </w:r>
          </w:p>
        </w:tc>
        <w:tc>
          <w:tcPr>
            <w:tcW w:w="1584" w:type="dxa"/>
            <w:tcBorders>
              <w:top w:val="single" w:color="auto" w:sz="4" w:space="0"/>
              <w:left w:val="single" w:color="auto" w:sz="4" w:space="0"/>
              <w:bottom w:val="single" w:color="auto" w:sz="4" w:space="0"/>
              <w:right w:val="single" w:color="auto" w:sz="4" w:space="0"/>
            </w:tcBorders>
            <w:noWrap/>
            <w:vAlign w:val="center"/>
          </w:tcPr>
          <w:p w14:paraId="50890FBA">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4753973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5公里之内</w:t>
            </w:r>
          </w:p>
          <w:p w14:paraId="339C3B86">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含5公里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010CD25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10吨运输车</w:t>
            </w:r>
          </w:p>
          <w:p w14:paraId="30C1721F">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4DDD9D59">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3D97F82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02B71E36">
        <w:tblPrEx>
          <w:tblCellMar>
            <w:top w:w="0" w:type="dxa"/>
            <w:left w:w="108" w:type="dxa"/>
            <w:bottom w:w="0" w:type="dxa"/>
            <w:right w:w="108" w:type="dxa"/>
          </w:tblCellMar>
        </w:tblPrEx>
        <w:trPr>
          <w:trHeight w:val="77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4E35A4D7">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2</w:t>
            </w:r>
          </w:p>
        </w:tc>
        <w:tc>
          <w:tcPr>
            <w:tcW w:w="1584" w:type="dxa"/>
            <w:tcBorders>
              <w:top w:val="single" w:color="auto" w:sz="4" w:space="0"/>
              <w:left w:val="single" w:color="auto" w:sz="4" w:space="0"/>
              <w:bottom w:val="single" w:color="auto" w:sz="4" w:space="0"/>
              <w:right w:val="single" w:color="auto" w:sz="4" w:space="0"/>
            </w:tcBorders>
            <w:noWrap/>
            <w:vAlign w:val="center"/>
          </w:tcPr>
          <w:p w14:paraId="0E65C3A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26A4B376">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6-50公里之内含50公里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0D0927F2">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10吨运输车</w:t>
            </w:r>
          </w:p>
          <w:p w14:paraId="6BE284C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783D123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2479CC10">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2C2743F2">
        <w:tblPrEx>
          <w:tblCellMar>
            <w:top w:w="0" w:type="dxa"/>
            <w:left w:w="108" w:type="dxa"/>
            <w:bottom w:w="0" w:type="dxa"/>
            <w:right w:w="108" w:type="dxa"/>
          </w:tblCellMar>
        </w:tblPrEx>
        <w:trPr>
          <w:trHeight w:val="64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297B358">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3</w:t>
            </w:r>
          </w:p>
        </w:tc>
        <w:tc>
          <w:tcPr>
            <w:tcW w:w="1584" w:type="dxa"/>
            <w:tcBorders>
              <w:top w:val="single" w:color="auto" w:sz="4" w:space="0"/>
              <w:left w:val="single" w:color="auto" w:sz="4" w:space="0"/>
              <w:bottom w:val="single" w:color="auto" w:sz="4" w:space="0"/>
              <w:right w:val="single" w:color="auto" w:sz="4" w:space="0"/>
            </w:tcBorders>
            <w:noWrap/>
            <w:vAlign w:val="center"/>
          </w:tcPr>
          <w:p w14:paraId="6A61CE0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41A3FA7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5公里之内</w:t>
            </w:r>
          </w:p>
          <w:p w14:paraId="50FB8554">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含5公里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4BBACE0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15吨运输车</w:t>
            </w:r>
          </w:p>
          <w:p w14:paraId="2D59AC6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63688500">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759D49B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16074522">
        <w:tblPrEx>
          <w:tblCellMar>
            <w:top w:w="0" w:type="dxa"/>
            <w:left w:w="108" w:type="dxa"/>
            <w:bottom w:w="0" w:type="dxa"/>
            <w:right w:w="108" w:type="dxa"/>
          </w:tblCellMar>
        </w:tblPrEx>
        <w:trPr>
          <w:trHeight w:val="65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22EB9CEA">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4</w:t>
            </w:r>
          </w:p>
        </w:tc>
        <w:tc>
          <w:tcPr>
            <w:tcW w:w="1584" w:type="dxa"/>
            <w:tcBorders>
              <w:top w:val="single" w:color="auto" w:sz="4" w:space="0"/>
              <w:left w:val="single" w:color="auto" w:sz="4" w:space="0"/>
              <w:bottom w:val="single" w:color="auto" w:sz="4" w:space="0"/>
              <w:right w:val="single" w:color="auto" w:sz="4" w:space="0"/>
            </w:tcBorders>
            <w:noWrap/>
            <w:vAlign w:val="center"/>
          </w:tcPr>
          <w:p w14:paraId="110A959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252B7FD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6-50公里之内含50公里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776ED19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15吨运输车</w:t>
            </w:r>
          </w:p>
          <w:p w14:paraId="3687509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780ECEE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6B9D426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bl>
    <w:p w14:paraId="0185AF20">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Theme="minorEastAsia" w:hAnsiTheme="minorEastAsia" w:eastAsiaTheme="minorEastAsia"/>
          <w:b w:val="0"/>
          <w:bCs/>
          <w:color w:val="auto"/>
          <w:sz w:val="24"/>
          <w:szCs w:val="24"/>
          <w:highlight w:val="none"/>
          <w:lang w:eastAsia="zh-CN"/>
        </w:rPr>
      </w:pPr>
    </w:p>
    <w:p w14:paraId="65DE55CD">
      <w:pPr>
        <w:pStyle w:val="12"/>
        <w:keepNext w:val="0"/>
        <w:keepLines w:val="0"/>
        <w:pageBreakBefore w:val="0"/>
        <w:kinsoku/>
        <w:wordWrap/>
        <w:overflowPunct/>
        <w:topLinePunct w:val="0"/>
        <w:autoSpaceDE/>
        <w:autoSpaceDN/>
        <w:bidi w:val="0"/>
        <w:spacing w:after="0" w:line="360" w:lineRule="auto"/>
        <w:ind w:left="0" w:leftChars="0"/>
        <w:textAlignment w:val="center"/>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备注：</w:t>
      </w:r>
      <w:r>
        <w:rPr>
          <w:rFonts w:hint="eastAsia" w:ascii="宋体" w:hAnsi="宋体" w:eastAsia="宋体" w:cs="宋体"/>
          <w:b w:val="0"/>
          <w:bCs/>
          <w:color w:val="auto"/>
          <w:sz w:val="21"/>
          <w:szCs w:val="21"/>
          <w:highlight w:val="none"/>
          <w:lang w:val="en-US" w:eastAsia="zh-CN"/>
        </w:rPr>
        <w:t>1.以上报价包含</w:t>
      </w:r>
      <w:r>
        <w:rPr>
          <w:rFonts w:hint="eastAsia" w:ascii="宋体" w:hAnsi="宋体" w:eastAsia="宋体" w:cs="宋体"/>
          <w:b w:val="0"/>
          <w:bCs/>
          <w:color w:val="auto"/>
          <w:sz w:val="21"/>
          <w:szCs w:val="21"/>
          <w:highlight w:val="none"/>
        </w:rPr>
        <w:t>货物从起运地点至收货地点的一切费用（</w:t>
      </w:r>
      <w:r>
        <w:rPr>
          <w:rFonts w:hint="eastAsia" w:ascii="宋体" w:hAnsi="宋体" w:eastAsia="宋体" w:cs="宋体"/>
          <w:b w:val="0"/>
          <w:bCs/>
          <w:color w:val="auto"/>
          <w:sz w:val="21"/>
          <w:szCs w:val="21"/>
          <w:highlight w:val="none"/>
          <w:lang w:eastAsia="zh-CN"/>
        </w:rPr>
        <w:t>包</w:t>
      </w:r>
      <w:r>
        <w:rPr>
          <w:rFonts w:hint="eastAsia" w:ascii="宋体" w:hAnsi="宋体" w:eastAsia="宋体" w:cs="宋体"/>
          <w:b w:val="0"/>
          <w:bCs/>
          <w:color w:val="auto"/>
          <w:sz w:val="21"/>
          <w:szCs w:val="21"/>
          <w:highlight w:val="none"/>
        </w:rPr>
        <w:t>含</w:t>
      </w:r>
      <w:r>
        <w:rPr>
          <w:rFonts w:hint="eastAsia" w:ascii="宋体" w:hAnsi="宋体" w:eastAsia="宋体" w:cs="宋体"/>
          <w:b w:val="0"/>
          <w:bCs/>
          <w:color w:val="auto"/>
          <w:sz w:val="21"/>
          <w:szCs w:val="21"/>
          <w:highlight w:val="none"/>
          <w:lang w:eastAsia="zh-CN"/>
        </w:rPr>
        <w:t>但不限于</w:t>
      </w:r>
      <w:r>
        <w:rPr>
          <w:rFonts w:hint="eastAsia" w:ascii="宋体" w:hAnsi="宋体" w:eastAsia="宋体" w:cs="宋体"/>
          <w:b w:val="0"/>
          <w:bCs/>
          <w:color w:val="auto"/>
          <w:sz w:val="21"/>
          <w:szCs w:val="21"/>
          <w:highlight w:val="none"/>
        </w:rPr>
        <w:t>油料、车辆维修、车损、过路过桥、事故赔偿、各类罚款、人员工资</w:t>
      </w:r>
      <w:r>
        <w:rPr>
          <w:rFonts w:hint="eastAsia" w:ascii="宋体" w:hAnsi="宋体" w:eastAsia="宋体" w:cs="宋体"/>
          <w:b w:val="0"/>
          <w:bCs/>
          <w:color w:val="auto"/>
          <w:sz w:val="21"/>
          <w:szCs w:val="21"/>
          <w:highlight w:val="none"/>
          <w:lang w:eastAsia="zh-CN"/>
        </w:rPr>
        <w:t>、车辆清理、税票</w:t>
      </w:r>
      <w:r>
        <w:rPr>
          <w:rFonts w:hint="eastAsia" w:ascii="宋体" w:hAnsi="宋体" w:eastAsia="宋体" w:cs="宋体"/>
          <w:b w:val="0"/>
          <w:bCs/>
          <w:color w:val="auto"/>
          <w:sz w:val="21"/>
          <w:szCs w:val="21"/>
          <w:highlight w:val="none"/>
        </w:rPr>
        <w:t>等费用）。</w:t>
      </w:r>
    </w:p>
    <w:p w14:paraId="7144318B">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运距为采购方通过高德地图导航</w:t>
      </w:r>
      <w:r>
        <w:rPr>
          <w:rFonts w:hint="eastAsia" w:ascii="宋体" w:hAnsi="宋体" w:eastAsia="宋体" w:cs="宋体"/>
          <w:b w:val="0"/>
          <w:bCs/>
          <w:color w:val="auto"/>
          <w:sz w:val="21"/>
          <w:szCs w:val="21"/>
          <w:highlight w:val="none"/>
          <w:lang w:val="en-US" w:eastAsia="zh-CN"/>
        </w:rPr>
        <w:t>的</w:t>
      </w:r>
      <w:r>
        <w:rPr>
          <w:rFonts w:hint="eastAsia" w:ascii="宋体" w:hAnsi="宋体" w:eastAsia="宋体" w:cs="宋体"/>
          <w:b w:val="0"/>
          <w:bCs/>
          <w:color w:val="auto"/>
          <w:sz w:val="21"/>
          <w:szCs w:val="21"/>
          <w:highlight w:val="none"/>
          <w:lang w:eastAsia="zh-CN"/>
        </w:rPr>
        <w:t>距离，签订运距确认单</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i w:val="0"/>
          <w:iCs w:val="0"/>
          <w:caps w:val="0"/>
          <w:color w:val="333333"/>
          <w:spacing w:val="0"/>
          <w:sz w:val="21"/>
          <w:szCs w:val="21"/>
          <w:highlight w:val="none"/>
          <w:shd w:val="clear" w:fill="FFFFFF"/>
        </w:rPr>
        <w:t>若发生运输距离超过50公里的，经采购方、中选方双方确认，按实际发生公里数结算。</w:t>
      </w:r>
    </w:p>
    <w:p w14:paraId="61F25DF6">
      <w:pPr>
        <w:pStyle w:val="12"/>
        <w:keepNext w:val="0"/>
        <w:keepLines w:val="0"/>
        <w:pageBreakBefore w:val="0"/>
        <w:kinsoku/>
        <w:wordWrap/>
        <w:overflowPunct/>
        <w:topLinePunct w:val="0"/>
        <w:autoSpaceDE/>
        <w:autoSpaceDN/>
        <w:bidi w:val="0"/>
        <w:spacing w:after="0" w:line="360" w:lineRule="auto"/>
        <w:ind w:left="0" w:leftChars="0" w:firstLine="630" w:firstLineChars="3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i w:val="0"/>
          <w:iCs w:val="0"/>
          <w:caps w:val="0"/>
          <w:color w:val="333333"/>
          <w:spacing w:val="0"/>
          <w:sz w:val="21"/>
          <w:szCs w:val="21"/>
          <w:highlight w:val="none"/>
          <w:shd w:val="clear" w:fill="FFFFFF"/>
        </w:rPr>
        <w:t>本次采购期限为1年，预计运输量为400趟/年，结算按实际发生为准，报价方不得以最终采购量与采购计划不符索赔。</w:t>
      </w:r>
    </w:p>
    <w:p w14:paraId="216DC63C">
      <w:pPr>
        <w:pStyle w:val="12"/>
        <w:snapToGrid w:val="0"/>
        <w:spacing w:after="0" w:line="480" w:lineRule="exact"/>
        <w:ind w:left="0" w:leftChars="0" w:firstLine="0" w:firstLineChars="0"/>
        <w:textAlignment w:val="center"/>
        <w:rPr>
          <w:rFonts w:hint="eastAsia" w:ascii="宋体"/>
          <w:color w:val="auto"/>
          <w:sz w:val="24"/>
        </w:rPr>
      </w:pPr>
    </w:p>
    <w:p w14:paraId="18694A63">
      <w:pPr>
        <w:pStyle w:val="12"/>
        <w:snapToGrid w:val="0"/>
        <w:spacing w:after="0" w:line="480" w:lineRule="exact"/>
        <w:ind w:left="0" w:leftChars="0" w:firstLine="480" w:firstLineChars="200"/>
        <w:textAlignment w:val="center"/>
        <w:rPr>
          <w:rFonts w:hint="eastAsia" w:ascii="宋体"/>
          <w:color w:val="auto"/>
          <w:sz w:val="24"/>
        </w:rPr>
      </w:pPr>
    </w:p>
    <w:p w14:paraId="45B992F5">
      <w:pPr>
        <w:pStyle w:val="12"/>
        <w:snapToGrid w:val="0"/>
        <w:spacing w:after="0" w:line="480" w:lineRule="exact"/>
        <w:ind w:left="0" w:leftChars="0" w:firstLine="480" w:firstLineChars="200"/>
        <w:textAlignment w:val="center"/>
        <w:rPr>
          <w:rFonts w:hint="eastAsia" w:ascii="宋体"/>
          <w:color w:val="auto"/>
          <w:sz w:val="24"/>
        </w:rPr>
      </w:pPr>
    </w:p>
    <w:p w14:paraId="63A4E782">
      <w:pPr>
        <w:pStyle w:val="12"/>
        <w:snapToGrid w:val="0"/>
        <w:spacing w:after="0" w:line="480" w:lineRule="exact"/>
        <w:ind w:left="0" w:leftChars="0" w:firstLine="0" w:firstLineChars="0"/>
        <w:textAlignment w:val="center"/>
        <w:rPr>
          <w:rFonts w:asciiTheme="minorEastAsia" w:hAnsiTheme="minorEastAsia" w:eastAsiaTheme="minorEastAsia"/>
          <w:color w:val="auto"/>
          <w:sz w:val="28"/>
          <w:szCs w:val="28"/>
        </w:rPr>
      </w:pPr>
    </w:p>
    <w:p w14:paraId="419A1585">
      <w:pPr>
        <w:spacing w:line="480" w:lineRule="exact"/>
        <w:ind w:firstLine="3360" w:firstLineChars="1400"/>
        <w:jc w:val="left"/>
        <w:textAlignment w:val="center"/>
        <w:rPr>
          <w:rFonts w:asciiTheme="minorEastAsia" w:hAnsiTheme="minorEastAsia" w:eastAsiaTheme="minorEastAsia"/>
          <w:color w:val="auto"/>
          <w:sz w:val="24"/>
          <w:szCs w:val="24"/>
        </w:rPr>
      </w:pPr>
      <w:r>
        <w:rPr>
          <w:rFonts w:hint="eastAsia" w:asciiTheme="minorEastAsia" w:hAnsiTheme="minorEastAsia"/>
          <w:color w:val="auto"/>
          <w:sz w:val="24"/>
          <w:szCs w:val="24"/>
          <w:lang w:eastAsia="zh-CN"/>
        </w:rPr>
        <w:t>报价单位</w:t>
      </w:r>
      <w:r>
        <w:rPr>
          <w:rFonts w:asciiTheme="minorEastAsia" w:hAnsiTheme="minorEastAsia" w:eastAsiaTheme="minorEastAsia"/>
          <w:color w:val="auto"/>
          <w:sz w:val="24"/>
          <w:szCs w:val="24"/>
        </w:rPr>
        <w:t>（盖章）：</w:t>
      </w:r>
    </w:p>
    <w:p w14:paraId="7A333EF8">
      <w:pPr>
        <w:rPr>
          <w:color w:val="auto"/>
        </w:rPr>
      </w:pPr>
    </w:p>
    <w:p w14:paraId="67865DE9">
      <w:pPr>
        <w:spacing w:line="480" w:lineRule="exact"/>
        <w:ind w:firstLine="1920" w:firstLineChars="800"/>
        <w:jc w:val="left"/>
        <w:textAlignment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法定代表人或被授权代理人签字：</w:t>
      </w:r>
    </w:p>
    <w:p w14:paraId="3747F610">
      <w:pPr>
        <w:rPr>
          <w:rFonts w:hint="eastAsia" w:asciiTheme="minorEastAsia" w:hAnsiTheme="minorEastAsia" w:eastAsiaTheme="minorEastAsia"/>
          <w:color w:val="auto"/>
          <w:sz w:val="24"/>
          <w:szCs w:val="24"/>
        </w:rPr>
      </w:pPr>
    </w:p>
    <w:p w14:paraId="1BB9ABB8">
      <w:pPr>
        <w:pStyle w:val="6"/>
        <w:rPr>
          <w:color w:val="auto"/>
        </w:rPr>
      </w:pPr>
    </w:p>
    <w:p w14:paraId="34BBBB8B">
      <w:pPr>
        <w:tabs>
          <w:tab w:val="left" w:pos="7000"/>
        </w:tabs>
        <w:spacing w:line="480" w:lineRule="exact"/>
        <w:ind w:firstLine="360" w:firstLineChars="150"/>
        <w:jc w:val="center"/>
        <w:textAlignment w:val="center"/>
        <w:rPr>
          <w:rFonts w:hint="eastAsia" w:ascii="黑体" w:hAnsi="黑体" w:eastAsia="黑体"/>
          <w:color w:val="auto"/>
          <w:sz w:val="22"/>
          <w:szCs w:val="22"/>
        </w:rPr>
      </w:pPr>
      <w:r>
        <w:rPr>
          <w:rFonts w:hint="eastAsia" w:asciiTheme="minorEastAsia" w:hAnsiTheme="minorEastAsia" w:eastAsiaTheme="minorEastAsia"/>
          <w:color w:val="auto"/>
          <w:sz w:val="24"/>
          <w:szCs w:val="24"/>
        </w:rPr>
        <w:t xml:space="preserve">                                </w:t>
      </w:r>
      <w:r>
        <w:rPr>
          <w:rFonts w:asciiTheme="minorEastAsia" w:hAnsiTheme="minorEastAsia" w:eastAsiaTheme="minorEastAsia"/>
          <w:color w:val="auto"/>
          <w:sz w:val="24"/>
          <w:szCs w:val="24"/>
        </w:rPr>
        <w:t>日期：</w:t>
      </w:r>
      <w:r>
        <w:rPr>
          <w:rFonts w:asciiTheme="minorEastAsia" w:hAnsiTheme="minorEastAsia" w:eastAsiaTheme="minorEastAsia"/>
          <w:color w:val="auto"/>
          <w:sz w:val="24"/>
          <w:szCs w:val="24"/>
          <w:u w:val="single"/>
        </w:rPr>
        <w:t xml:space="preserve">      年</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u w:val="single"/>
        </w:rPr>
        <w:t xml:space="preserve">  月   日</w:t>
      </w:r>
    </w:p>
    <w:p w14:paraId="7DF360D1">
      <w:pPr>
        <w:pStyle w:val="30"/>
        <w:keepNext w:val="0"/>
        <w:tabs>
          <w:tab w:val="clear" w:pos="1830"/>
        </w:tabs>
        <w:jc w:val="center"/>
        <w:rPr>
          <w:color w:val="auto"/>
        </w:rPr>
      </w:pPr>
      <w:r>
        <w:rPr>
          <w:rFonts w:hint="eastAsia" w:asciiTheme="minorEastAsia" w:hAnsiTheme="minorEastAsia" w:eastAsiaTheme="minorEastAsia"/>
          <w:b/>
          <w:color w:val="auto"/>
          <w:sz w:val="32"/>
          <w:szCs w:val="32"/>
          <w:lang w:eastAsia="zh-CN"/>
        </w:rPr>
        <w:t>六、标准</w:t>
      </w:r>
      <w:r>
        <w:rPr>
          <w:rFonts w:hint="eastAsia" w:asciiTheme="minorEastAsia" w:hAnsiTheme="minorEastAsia" w:eastAsiaTheme="minorEastAsia"/>
          <w:b/>
          <w:color w:val="auto"/>
          <w:sz w:val="32"/>
          <w:szCs w:val="32"/>
        </w:rPr>
        <w:t>合同</w:t>
      </w:r>
      <w:r>
        <w:rPr>
          <w:rFonts w:hint="eastAsia" w:asciiTheme="minorEastAsia" w:hAnsiTheme="minorEastAsia" w:eastAsiaTheme="minorEastAsia"/>
          <w:b/>
          <w:color w:val="auto"/>
          <w:sz w:val="32"/>
          <w:szCs w:val="32"/>
          <w:lang w:eastAsia="zh-CN"/>
        </w:rPr>
        <w:t>文本</w:t>
      </w:r>
    </w:p>
    <w:p w14:paraId="20402ABC">
      <w:pPr>
        <w:rPr>
          <w:color w:val="auto"/>
        </w:rPr>
      </w:pPr>
    </w:p>
    <w:p w14:paraId="0C46A6E3">
      <w:pPr>
        <w:pStyle w:val="30"/>
        <w:keepNext w:val="0"/>
        <w:tabs>
          <w:tab w:val="clear" w:pos="1830"/>
        </w:tabs>
        <w:spacing w:line="240" w:lineRule="auto"/>
        <w:rPr>
          <w:rFonts w:hint="default" w:ascii="黑体" w:cs="Times New Roman"/>
          <w:bCs/>
          <w:color w:val="auto"/>
          <w:sz w:val="44"/>
          <w:highlight w:val="none"/>
          <w:lang w:val="en-US" w:eastAsia="zh-CN"/>
        </w:rPr>
      </w:pPr>
      <w:r>
        <w:rPr>
          <w:rFonts w:hint="eastAsia" w:ascii="黑体" w:cs="Times New Roman"/>
          <w:bCs/>
          <w:color w:val="auto"/>
          <w:sz w:val="44"/>
          <w:highlight w:val="none"/>
          <w:lang w:val="en-US" w:eastAsia="zh-CN"/>
        </w:rPr>
        <w:t>减水剂运输合同</w:t>
      </w:r>
    </w:p>
    <w:p w14:paraId="6FFAF507">
      <w:pPr>
        <w:spacing w:before="240"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甲方（托运人）：</w:t>
      </w:r>
      <w:r>
        <w:rPr>
          <w:rFonts w:hint="eastAsia" w:ascii="宋体" w:hAnsi="宋体"/>
          <w:color w:val="auto"/>
          <w:sz w:val="24"/>
          <w:u w:val="single"/>
          <w:lang w:eastAsia="zh-CN"/>
        </w:rPr>
        <w:t>安徽中炬装配科技有限公司</w:t>
      </w:r>
      <w:r>
        <w:rPr>
          <w:rFonts w:hint="eastAsia" w:ascii="宋体" w:hAnsi="宋体"/>
          <w:color w:val="auto"/>
          <w:sz w:val="24"/>
          <w:u w:val="single"/>
          <w:lang w:val="en-US" w:eastAsia="zh-CN"/>
        </w:rPr>
        <w:t xml:space="preserve">    </w:t>
      </w:r>
      <w:r>
        <w:rPr>
          <w:rFonts w:hint="eastAsia" w:ascii="宋体" w:hAnsi="宋体"/>
          <w:b/>
          <w:bCs/>
          <w:color w:val="auto"/>
          <w:sz w:val="24"/>
        </w:rPr>
        <w:t>编    号：</w:t>
      </w:r>
      <w:r>
        <w:rPr>
          <w:rFonts w:hint="eastAsia" w:ascii="宋体" w:hAnsi="宋体"/>
          <w:b/>
          <w:bCs/>
          <w:color w:val="auto"/>
          <w:sz w:val="24"/>
          <w:u w:val="single"/>
          <w:lang w:val="en-US" w:eastAsia="zh-CN"/>
        </w:rPr>
        <w:t xml:space="preserve">                 </w:t>
      </w:r>
    </w:p>
    <w:p w14:paraId="076DD665">
      <w:pPr>
        <w:spacing w:line="480" w:lineRule="exact"/>
        <w:rPr>
          <w:rFonts w:hint="default" w:ascii="宋体" w:hAnsi="宋体" w:eastAsiaTheme="minorEastAsia"/>
          <w:color w:val="auto"/>
          <w:sz w:val="24"/>
          <w:u w:val="single"/>
          <w:lang w:val="en-US" w:eastAsia="zh-CN"/>
        </w:rPr>
      </w:pPr>
      <w:r>
        <w:rPr>
          <w:rFonts w:hint="eastAsia" w:ascii="宋体" w:hAnsi="宋体"/>
          <w:b/>
          <w:bCs/>
          <w:color w:val="auto"/>
          <w:sz w:val="24"/>
        </w:rPr>
        <w:t>乙方（承运人）：</w:t>
      </w:r>
      <w:r>
        <w:rPr>
          <w:rFonts w:hint="eastAsia" w:ascii="宋体" w:hAnsi="宋体"/>
          <w:b/>
          <w:bCs/>
          <w:color w:val="auto"/>
          <w:sz w:val="24"/>
          <w:u w:val="single"/>
          <w:lang w:val="en-US" w:eastAsia="zh-CN"/>
        </w:rPr>
        <w:t xml:space="preserve">                            </w:t>
      </w:r>
      <w:r>
        <w:rPr>
          <w:rFonts w:hint="eastAsia" w:ascii="宋体" w:hAnsi="宋体"/>
          <w:b/>
          <w:bCs/>
          <w:color w:val="auto"/>
          <w:sz w:val="24"/>
        </w:rPr>
        <w:t>签订地点：</w:t>
      </w:r>
      <w:r>
        <w:rPr>
          <w:rFonts w:hint="eastAsia" w:ascii="宋体" w:hAnsi="宋体"/>
          <w:b/>
          <w:bCs/>
          <w:color w:val="auto"/>
          <w:sz w:val="24"/>
          <w:u w:val="single"/>
          <w:lang w:val="en-US" w:eastAsia="zh-CN"/>
        </w:rPr>
        <w:t xml:space="preserve">                 </w:t>
      </w:r>
    </w:p>
    <w:p w14:paraId="1736EB6B">
      <w:pPr>
        <w:snapToGrid w:val="0"/>
        <w:spacing w:line="440" w:lineRule="exact"/>
        <w:ind w:firstLine="480" w:firstLineChars="200"/>
        <w:jc w:val="left"/>
        <w:textAlignment w:val="center"/>
        <w:rPr>
          <w:rFonts w:ascii="宋体" w:hAnsi="宋体"/>
          <w:color w:val="auto"/>
          <w:sz w:val="24"/>
        </w:rPr>
      </w:pPr>
      <w:r>
        <w:rPr>
          <w:rFonts w:hint="eastAsia" w:ascii="宋体" w:hAnsi="宋体"/>
          <w:color w:val="auto"/>
          <w:sz w:val="24"/>
        </w:rPr>
        <w:t>鉴于乙方具有承运本合同约定运输货物的资质和满足甲方货运要求的能力，由乙方承担甲方的</w:t>
      </w:r>
      <w:r>
        <w:rPr>
          <w:rFonts w:hint="eastAsia" w:ascii="宋体" w:hAnsi="宋体"/>
          <w:color w:val="auto"/>
          <w:sz w:val="24"/>
          <w:highlight w:val="none"/>
          <w:u w:val="single"/>
          <w:lang w:val="en-US" w:eastAsia="zh-CN"/>
        </w:rPr>
        <w:t>减水剂</w:t>
      </w:r>
      <w:r>
        <w:rPr>
          <w:rFonts w:hint="eastAsia" w:ascii="宋体" w:hAnsi="宋体"/>
          <w:color w:val="auto"/>
          <w:sz w:val="24"/>
          <w:highlight w:val="none"/>
        </w:rPr>
        <w:t>运输业务。为规范运输管理，保证运输业务正常有序开展，确保甲方所需</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减水剂</w:t>
      </w:r>
      <w:r>
        <w:rPr>
          <w:rFonts w:hint="eastAsia" w:ascii="宋体" w:hAnsi="宋体"/>
          <w:color w:val="auto"/>
          <w:sz w:val="24"/>
        </w:rPr>
        <w:t>运输安全，双方本着“互惠、互利、公正、诚信”的原则，经友好协商达成以下协议：</w:t>
      </w:r>
    </w:p>
    <w:p w14:paraId="4A3A1B25">
      <w:pPr>
        <w:numPr>
          <w:ilvl w:val="0"/>
          <w:numId w:val="3"/>
        </w:numPr>
        <w:snapToGrid w:val="0"/>
        <w:ind w:firstLine="482" w:firstLineChars="200"/>
        <w:jc w:val="left"/>
        <w:textAlignment w:val="center"/>
        <w:rPr>
          <w:rFonts w:hint="eastAsia" w:asciiTheme="majorEastAsia" w:hAnsiTheme="majorEastAsia" w:eastAsiaTheme="majorEastAsia"/>
          <w:b/>
          <w:bCs/>
          <w:color w:val="auto"/>
          <w:sz w:val="24"/>
          <w:lang w:eastAsia="zh-CN"/>
        </w:rPr>
      </w:pPr>
      <w:r>
        <w:rPr>
          <w:rFonts w:hint="eastAsia" w:asciiTheme="majorEastAsia" w:hAnsiTheme="majorEastAsia" w:eastAsiaTheme="majorEastAsia"/>
          <w:b/>
          <w:bCs/>
          <w:color w:val="auto"/>
          <w:sz w:val="24"/>
          <w:lang w:eastAsia="zh-CN"/>
        </w:rPr>
        <w:t>车辆类型、运输费用、计算方式</w:t>
      </w:r>
    </w:p>
    <w:tbl>
      <w:tblPr>
        <w:tblStyle w:val="19"/>
        <w:tblW w:w="8957" w:type="dxa"/>
        <w:tblInd w:w="-176" w:type="dxa"/>
        <w:tblLayout w:type="fixed"/>
        <w:tblCellMar>
          <w:top w:w="0" w:type="dxa"/>
          <w:left w:w="108" w:type="dxa"/>
          <w:bottom w:w="0" w:type="dxa"/>
          <w:right w:w="108" w:type="dxa"/>
        </w:tblCellMar>
      </w:tblPr>
      <w:tblGrid>
        <w:gridCol w:w="797"/>
        <w:gridCol w:w="1584"/>
        <w:gridCol w:w="1560"/>
        <w:gridCol w:w="1755"/>
        <w:gridCol w:w="1802"/>
        <w:gridCol w:w="1459"/>
      </w:tblGrid>
      <w:tr w14:paraId="1214314B">
        <w:tblPrEx>
          <w:tblCellMar>
            <w:top w:w="0" w:type="dxa"/>
            <w:left w:w="108" w:type="dxa"/>
            <w:bottom w:w="0" w:type="dxa"/>
            <w:right w:w="108" w:type="dxa"/>
          </w:tblCellMar>
        </w:tblPrEx>
        <w:trPr>
          <w:trHeight w:val="70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E1F71CB">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序号</w:t>
            </w:r>
          </w:p>
        </w:tc>
        <w:tc>
          <w:tcPr>
            <w:tcW w:w="1584" w:type="dxa"/>
            <w:tcBorders>
              <w:top w:val="single" w:color="auto" w:sz="4" w:space="0"/>
              <w:left w:val="single" w:color="auto" w:sz="4" w:space="0"/>
              <w:bottom w:val="single" w:color="auto" w:sz="4" w:space="0"/>
              <w:right w:val="single" w:color="auto" w:sz="4" w:space="0"/>
            </w:tcBorders>
            <w:noWrap/>
            <w:vAlign w:val="center"/>
          </w:tcPr>
          <w:p w14:paraId="27B2579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lang w:val="en-US" w:eastAsia="zh-CN"/>
              </w:rPr>
              <w:t>起</w:t>
            </w:r>
            <w:r>
              <w:rPr>
                <w:rFonts w:hint="eastAsia" w:ascii="宋体" w:hAnsi="宋体" w:eastAsia="宋体" w:cs="宋体"/>
                <w:b w:val="0"/>
                <w:bCs w:val="0"/>
                <w:i w:val="0"/>
                <w:iCs w:val="0"/>
                <w:caps w:val="0"/>
                <w:color w:val="000000"/>
                <w:spacing w:val="0"/>
                <w:sz w:val="21"/>
                <w:szCs w:val="21"/>
              </w:rPr>
              <w:t>运地点</w:t>
            </w:r>
          </w:p>
        </w:tc>
        <w:tc>
          <w:tcPr>
            <w:tcW w:w="1560" w:type="dxa"/>
            <w:tcBorders>
              <w:top w:val="single" w:color="auto" w:sz="4" w:space="0"/>
              <w:left w:val="single" w:color="auto" w:sz="4" w:space="0"/>
              <w:bottom w:val="single" w:color="auto" w:sz="4" w:space="0"/>
              <w:right w:val="single" w:color="auto" w:sz="4" w:space="0"/>
            </w:tcBorders>
            <w:noWrap/>
            <w:vAlign w:val="center"/>
          </w:tcPr>
          <w:p w14:paraId="2B43FF9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aps w:val="0"/>
                <w:color w:val="000000"/>
                <w:spacing w:val="0"/>
                <w:sz w:val="21"/>
                <w:szCs w:val="21"/>
              </w:rPr>
              <w:t>运距</w:t>
            </w:r>
          </w:p>
        </w:tc>
        <w:tc>
          <w:tcPr>
            <w:tcW w:w="1755" w:type="dxa"/>
            <w:tcBorders>
              <w:top w:val="single" w:color="auto" w:sz="4" w:space="0"/>
              <w:left w:val="single" w:color="auto" w:sz="4" w:space="0"/>
              <w:bottom w:val="single" w:color="auto" w:sz="4" w:space="0"/>
              <w:right w:val="single" w:color="auto" w:sz="4" w:space="0"/>
            </w:tcBorders>
            <w:noWrap w:val="0"/>
            <w:vAlign w:val="center"/>
          </w:tcPr>
          <w:p w14:paraId="7105D1C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rPr>
              <w:t>运输方式</w:t>
            </w:r>
          </w:p>
        </w:tc>
        <w:tc>
          <w:tcPr>
            <w:tcW w:w="1802" w:type="dxa"/>
            <w:tcBorders>
              <w:top w:val="single" w:color="auto" w:sz="4" w:space="0"/>
              <w:left w:val="single" w:color="auto" w:sz="4" w:space="0"/>
              <w:bottom w:val="single" w:color="auto" w:sz="4" w:space="0"/>
              <w:right w:val="single" w:color="auto" w:sz="4" w:space="0"/>
            </w:tcBorders>
            <w:noWrap w:val="0"/>
            <w:vAlign w:val="center"/>
          </w:tcPr>
          <w:p w14:paraId="149F70B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含税单价</w:t>
            </w:r>
          </w:p>
          <w:p w14:paraId="638B8BB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i w:val="0"/>
                <w:iCs w:val="0"/>
                <w:caps w:val="0"/>
                <w:color w:val="000000"/>
                <w:spacing w:val="0"/>
                <w:sz w:val="21"/>
                <w:szCs w:val="21"/>
              </w:rPr>
              <w:t>（元/趟）</w:t>
            </w:r>
          </w:p>
        </w:tc>
        <w:tc>
          <w:tcPr>
            <w:tcW w:w="1459" w:type="dxa"/>
            <w:tcBorders>
              <w:top w:val="single" w:color="auto" w:sz="4" w:space="0"/>
              <w:left w:val="single" w:color="auto" w:sz="4" w:space="0"/>
              <w:bottom w:val="single" w:color="auto" w:sz="4" w:space="0"/>
              <w:right w:val="single" w:color="auto" w:sz="4" w:space="0"/>
            </w:tcBorders>
            <w:noWrap w:val="0"/>
            <w:vAlign w:val="center"/>
          </w:tcPr>
          <w:p w14:paraId="67E05250">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i w:val="0"/>
                <w:iCs w:val="0"/>
                <w:caps w:val="0"/>
                <w:color w:val="000000"/>
                <w:spacing w:val="0"/>
                <w:sz w:val="21"/>
                <w:szCs w:val="21"/>
                <w:lang w:val="en-US" w:eastAsia="zh-CN"/>
              </w:rPr>
              <w:t>税率</w:t>
            </w:r>
          </w:p>
        </w:tc>
      </w:tr>
      <w:tr w14:paraId="2A27730D">
        <w:tblPrEx>
          <w:tblCellMar>
            <w:top w:w="0" w:type="dxa"/>
            <w:left w:w="108" w:type="dxa"/>
            <w:bottom w:w="0" w:type="dxa"/>
            <w:right w:w="108" w:type="dxa"/>
          </w:tblCellMar>
        </w:tblPrEx>
        <w:trPr>
          <w:trHeight w:val="70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F4C361F">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 xml:space="preserve"> 1</w:t>
            </w:r>
          </w:p>
        </w:tc>
        <w:tc>
          <w:tcPr>
            <w:tcW w:w="1584" w:type="dxa"/>
            <w:tcBorders>
              <w:top w:val="single" w:color="auto" w:sz="4" w:space="0"/>
              <w:left w:val="single" w:color="auto" w:sz="4" w:space="0"/>
              <w:bottom w:val="single" w:color="auto" w:sz="4" w:space="0"/>
              <w:right w:val="single" w:color="auto" w:sz="4" w:space="0"/>
            </w:tcBorders>
            <w:noWrap/>
            <w:vAlign w:val="center"/>
          </w:tcPr>
          <w:p w14:paraId="2EEDDDD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08069D7F">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5公里之内</w:t>
            </w:r>
          </w:p>
          <w:p w14:paraId="1D3B3B8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含5公里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0C49D48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10吨运输车</w:t>
            </w:r>
          </w:p>
          <w:p w14:paraId="04C617A0">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4D2CAC6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005DCA66">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4FECD3D9">
        <w:tblPrEx>
          <w:tblCellMar>
            <w:top w:w="0" w:type="dxa"/>
            <w:left w:w="108" w:type="dxa"/>
            <w:bottom w:w="0" w:type="dxa"/>
            <w:right w:w="108" w:type="dxa"/>
          </w:tblCellMar>
        </w:tblPrEx>
        <w:trPr>
          <w:trHeight w:val="77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173CDB3">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2</w:t>
            </w:r>
          </w:p>
        </w:tc>
        <w:tc>
          <w:tcPr>
            <w:tcW w:w="1584" w:type="dxa"/>
            <w:tcBorders>
              <w:top w:val="single" w:color="auto" w:sz="4" w:space="0"/>
              <w:left w:val="single" w:color="auto" w:sz="4" w:space="0"/>
              <w:bottom w:val="single" w:color="auto" w:sz="4" w:space="0"/>
              <w:right w:val="single" w:color="auto" w:sz="4" w:space="0"/>
            </w:tcBorders>
            <w:noWrap/>
            <w:vAlign w:val="center"/>
          </w:tcPr>
          <w:p w14:paraId="48DD919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7AC60B6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6-50公里之内含50公里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2DCA1071">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10吨运输车</w:t>
            </w:r>
          </w:p>
          <w:p w14:paraId="1CBFE227">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12CEB5F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01A8226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740FE22B">
        <w:tblPrEx>
          <w:tblCellMar>
            <w:top w:w="0" w:type="dxa"/>
            <w:left w:w="108" w:type="dxa"/>
            <w:bottom w:w="0" w:type="dxa"/>
            <w:right w:w="108" w:type="dxa"/>
          </w:tblCellMar>
        </w:tblPrEx>
        <w:trPr>
          <w:trHeight w:val="648"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F7D6F0D">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3</w:t>
            </w:r>
          </w:p>
        </w:tc>
        <w:tc>
          <w:tcPr>
            <w:tcW w:w="1584" w:type="dxa"/>
            <w:tcBorders>
              <w:top w:val="single" w:color="auto" w:sz="4" w:space="0"/>
              <w:left w:val="single" w:color="auto" w:sz="4" w:space="0"/>
              <w:bottom w:val="single" w:color="auto" w:sz="4" w:space="0"/>
              <w:right w:val="single" w:color="auto" w:sz="4" w:space="0"/>
            </w:tcBorders>
            <w:noWrap/>
            <w:vAlign w:val="center"/>
          </w:tcPr>
          <w:p w14:paraId="60CE4035">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5CD99571">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5公里之内</w:t>
            </w:r>
          </w:p>
          <w:p w14:paraId="1DA97A2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含5公里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797AECFE">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15吨运输车</w:t>
            </w:r>
          </w:p>
          <w:p w14:paraId="50114952">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43F8052C">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2B217E66">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r w14:paraId="53252805">
        <w:tblPrEx>
          <w:tblCellMar>
            <w:top w:w="0" w:type="dxa"/>
            <w:left w:w="108" w:type="dxa"/>
            <w:bottom w:w="0" w:type="dxa"/>
            <w:right w:w="108" w:type="dxa"/>
          </w:tblCellMar>
        </w:tblPrEx>
        <w:trPr>
          <w:trHeight w:val="653" w:hRule="atLeast"/>
        </w:trPr>
        <w:tc>
          <w:tcPr>
            <w:tcW w:w="797" w:type="dxa"/>
            <w:tcBorders>
              <w:top w:val="single" w:color="auto" w:sz="4" w:space="0"/>
              <w:left w:val="single" w:color="auto" w:sz="4" w:space="0"/>
              <w:bottom w:val="single" w:color="auto" w:sz="4" w:space="0"/>
              <w:right w:val="single" w:color="auto" w:sz="4" w:space="0"/>
            </w:tcBorders>
            <w:noWrap/>
            <w:vAlign w:val="center"/>
          </w:tcPr>
          <w:p w14:paraId="19FC030E">
            <w:pPr>
              <w:keepNext w:val="0"/>
              <w:keepLines w:val="0"/>
              <w:widowControl/>
              <w:suppressLineNumbers w:val="0"/>
              <w:jc w:val="center"/>
              <w:textAlignment w:val="center"/>
              <w:rPr>
                <w:rFonts w:hint="default"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olor w:val="auto"/>
                <w:kern w:val="0"/>
                <w:sz w:val="21"/>
                <w:szCs w:val="21"/>
                <w:u w:val="none"/>
                <w:lang w:val="en-US" w:eastAsia="zh-CN" w:bidi="ar"/>
              </w:rPr>
              <w:t>4</w:t>
            </w:r>
          </w:p>
        </w:tc>
        <w:tc>
          <w:tcPr>
            <w:tcW w:w="1584" w:type="dxa"/>
            <w:tcBorders>
              <w:top w:val="single" w:color="auto" w:sz="4" w:space="0"/>
              <w:left w:val="single" w:color="auto" w:sz="4" w:space="0"/>
              <w:bottom w:val="single" w:color="auto" w:sz="4" w:space="0"/>
              <w:right w:val="single" w:color="auto" w:sz="4" w:space="0"/>
            </w:tcBorders>
            <w:noWrap/>
            <w:vAlign w:val="center"/>
          </w:tcPr>
          <w:p w14:paraId="6BFB5193">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lang w:val="en-US" w:eastAsia="zh-CN"/>
              </w:rPr>
              <w:t>中炬科技</w:t>
            </w:r>
            <w:r>
              <w:rPr>
                <w:rFonts w:hint="eastAsia" w:ascii="宋体" w:hAnsi="宋体" w:eastAsia="宋体" w:cs="宋体"/>
                <w:b w:val="0"/>
                <w:bCs w:val="0"/>
                <w:i w:val="0"/>
                <w:iCs w:val="0"/>
                <w:caps w:val="0"/>
                <w:color w:val="000000"/>
                <w:spacing w:val="0"/>
                <w:sz w:val="21"/>
                <w:szCs w:val="21"/>
              </w:rPr>
              <w:t>公司至各个项目</w:t>
            </w:r>
          </w:p>
        </w:tc>
        <w:tc>
          <w:tcPr>
            <w:tcW w:w="1560" w:type="dxa"/>
            <w:tcBorders>
              <w:top w:val="single" w:color="auto" w:sz="4" w:space="0"/>
              <w:left w:val="single" w:color="auto" w:sz="4" w:space="0"/>
              <w:bottom w:val="single" w:color="auto" w:sz="4" w:space="0"/>
              <w:right w:val="single" w:color="auto" w:sz="4" w:space="0"/>
            </w:tcBorders>
            <w:noWrap/>
            <w:vAlign w:val="center"/>
          </w:tcPr>
          <w:p w14:paraId="7BE32A14">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6-50公里之内含50公里</w:t>
            </w:r>
          </w:p>
        </w:tc>
        <w:tc>
          <w:tcPr>
            <w:tcW w:w="1755" w:type="dxa"/>
            <w:tcBorders>
              <w:top w:val="single" w:color="auto" w:sz="4" w:space="0"/>
              <w:left w:val="single" w:color="auto" w:sz="4" w:space="0"/>
              <w:bottom w:val="single" w:color="auto" w:sz="4" w:space="0"/>
              <w:right w:val="single" w:color="auto" w:sz="4" w:space="0"/>
            </w:tcBorders>
            <w:noWrap/>
            <w:vAlign w:val="center"/>
          </w:tcPr>
          <w:p w14:paraId="0C95C8C8">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right="0"/>
              <w:jc w:val="center"/>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rPr>
              <w:t>15吨运输车</w:t>
            </w:r>
          </w:p>
          <w:p w14:paraId="32A6A942">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000000"/>
                <w:spacing w:val="0"/>
                <w:sz w:val="21"/>
                <w:szCs w:val="21"/>
              </w:rPr>
              <w:t>(液罐车)</w:t>
            </w:r>
          </w:p>
        </w:tc>
        <w:tc>
          <w:tcPr>
            <w:tcW w:w="1802" w:type="dxa"/>
            <w:tcBorders>
              <w:top w:val="single" w:color="auto" w:sz="4" w:space="0"/>
              <w:left w:val="single" w:color="auto" w:sz="4" w:space="0"/>
              <w:bottom w:val="single" w:color="auto" w:sz="4" w:space="0"/>
              <w:right w:val="single" w:color="auto" w:sz="4" w:space="0"/>
            </w:tcBorders>
            <w:noWrap/>
            <w:vAlign w:val="center"/>
          </w:tcPr>
          <w:p w14:paraId="301F063D">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color w:val="auto"/>
                <w:kern w:val="0"/>
                <w:sz w:val="21"/>
                <w:szCs w:val="21"/>
                <w:u w:val="single"/>
                <w:lang w:val="en-US" w:eastAsia="zh-CN"/>
              </w:rPr>
            </w:pPr>
            <w:r>
              <w:rPr>
                <w:rFonts w:hint="eastAsia" w:ascii="宋体" w:hAnsi="宋体" w:eastAsia="宋体" w:cs="宋体"/>
                <w:b w:val="0"/>
                <w:bCs w:val="0"/>
                <w:i w:val="0"/>
                <w:iCs w:val="0"/>
                <w:caps w:val="0"/>
                <w:color w:val="000000"/>
                <w:spacing w:val="0"/>
                <w:sz w:val="21"/>
                <w:szCs w:val="21"/>
                <w:lang w:val="en-US" w:eastAsia="zh-CN"/>
              </w:rPr>
              <w:t xml:space="preserve"> </w:t>
            </w:r>
          </w:p>
        </w:tc>
        <w:tc>
          <w:tcPr>
            <w:tcW w:w="1459" w:type="dxa"/>
            <w:tcBorders>
              <w:top w:val="single" w:color="auto" w:sz="4" w:space="0"/>
              <w:left w:val="single" w:color="auto" w:sz="4" w:space="0"/>
              <w:bottom w:val="single" w:color="auto" w:sz="4" w:space="0"/>
              <w:right w:val="single" w:color="auto" w:sz="4" w:space="0"/>
            </w:tcBorders>
            <w:noWrap/>
            <w:vAlign w:val="center"/>
          </w:tcPr>
          <w:p w14:paraId="2D366E6B">
            <w:pPr>
              <w:pStyle w:val="1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0" w:afterAutospacing="0"/>
              <w:ind w:left="0" w:leftChars="0" w:right="0" w:rightChars="0"/>
              <w:jc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i w:val="0"/>
                <w:iCs w:val="0"/>
                <w:caps w:val="0"/>
                <w:color w:val="000000"/>
                <w:spacing w:val="0"/>
                <w:sz w:val="21"/>
                <w:szCs w:val="21"/>
              </w:rPr>
              <w:t> </w:t>
            </w:r>
          </w:p>
        </w:tc>
      </w:tr>
    </w:tbl>
    <w:p w14:paraId="520CF7D4">
      <w:pPr>
        <w:keepNext w:val="0"/>
        <w:keepLines w:val="0"/>
        <w:pageBreakBefore w:val="0"/>
        <w:widowControl w:val="0"/>
        <w:kinsoku/>
        <w:wordWrap/>
        <w:overflowPunct/>
        <w:topLinePunct w:val="0"/>
        <w:autoSpaceDE/>
        <w:autoSpaceDN/>
        <w:bidi w:val="0"/>
        <w:adjustRightInd/>
        <w:snapToGrid w:val="0"/>
        <w:spacing w:beforeAutospacing="0" w:afterAutospacing="0" w:line="280" w:lineRule="exact"/>
        <w:jc w:val="left"/>
        <w:textAlignment w:val="auto"/>
        <w:rPr>
          <w:rFonts w:hint="eastAsia" w:ascii="宋体" w:hAnsi="宋体" w:eastAsia="宋体" w:cs="Times New Roman"/>
          <w:b w:val="0"/>
          <w:bCs w:val="0"/>
          <w:kern w:val="0"/>
          <w:sz w:val="21"/>
          <w:szCs w:val="21"/>
          <w:highlight w:val="none"/>
          <w:lang w:val="en-US" w:eastAsia="zh-CN"/>
        </w:rPr>
      </w:pPr>
      <w:r>
        <w:rPr>
          <w:rFonts w:hint="eastAsia" w:ascii="宋体" w:hAnsi="宋体" w:eastAsia="宋体" w:cs="Times New Roman"/>
          <w:b w:val="0"/>
          <w:bCs w:val="0"/>
          <w:kern w:val="0"/>
          <w:sz w:val="21"/>
          <w:szCs w:val="21"/>
          <w:highlight w:val="none"/>
        </w:rPr>
        <w:t>注：1</w:t>
      </w:r>
      <w:r>
        <w:rPr>
          <w:rFonts w:hint="eastAsia" w:ascii="宋体" w:hAnsi="宋体" w:eastAsia="宋体" w:cs="Times New Roman"/>
          <w:b w:val="0"/>
          <w:bCs w:val="0"/>
          <w:kern w:val="0"/>
          <w:sz w:val="21"/>
          <w:szCs w:val="21"/>
          <w:highlight w:val="none"/>
          <w:lang w:val="en-US" w:eastAsia="zh-CN"/>
        </w:rPr>
        <w:t>.</w:t>
      </w:r>
      <w:r>
        <w:rPr>
          <w:rFonts w:hint="eastAsia" w:ascii="宋体" w:hAnsi="宋体" w:eastAsia="宋体" w:cs="Times New Roman"/>
          <w:b w:val="0"/>
          <w:bCs w:val="0"/>
          <w:color w:val="auto"/>
          <w:kern w:val="2"/>
          <w:sz w:val="21"/>
          <w:szCs w:val="21"/>
          <w:highlight w:val="none"/>
          <w:lang w:val="en-US" w:eastAsia="zh-CN" w:bidi="ar-SA"/>
        </w:rPr>
        <w:t>运输距离的确定以甲方高德地图导航中</w:t>
      </w:r>
      <w:r>
        <w:rPr>
          <w:rFonts w:hint="eastAsia" w:ascii="宋体" w:hAnsi="宋体" w:cs="Times New Roman"/>
          <w:b w:val="0"/>
          <w:bCs w:val="0"/>
          <w:color w:val="auto"/>
          <w:kern w:val="2"/>
          <w:sz w:val="21"/>
          <w:szCs w:val="21"/>
          <w:highlight w:val="none"/>
          <w:lang w:val="en-US" w:eastAsia="zh-CN" w:bidi="ar-SA"/>
        </w:rPr>
        <w:t>推荐</w:t>
      </w:r>
      <w:r>
        <w:rPr>
          <w:rFonts w:hint="eastAsia" w:ascii="宋体" w:hAnsi="宋体" w:eastAsia="宋体" w:cs="Times New Roman"/>
          <w:b w:val="0"/>
          <w:bCs w:val="0"/>
          <w:color w:val="auto"/>
          <w:kern w:val="2"/>
          <w:sz w:val="21"/>
          <w:szCs w:val="21"/>
          <w:highlight w:val="none"/>
          <w:lang w:val="en-US" w:eastAsia="zh-CN" w:bidi="ar-SA"/>
        </w:rPr>
        <w:t>路线作为运距，</w:t>
      </w:r>
      <w:r>
        <w:rPr>
          <w:rFonts w:hint="eastAsia" w:ascii="宋体" w:hAnsi="宋体" w:eastAsia="宋体" w:cs="Times New Roman"/>
          <w:b w:val="0"/>
          <w:bCs w:val="0"/>
          <w:kern w:val="0"/>
          <w:sz w:val="21"/>
          <w:szCs w:val="21"/>
          <w:highlight w:val="none"/>
          <w:lang w:val="en-US" w:eastAsia="zh-CN"/>
        </w:rPr>
        <w:t>若发生运输距离超过50公里的，经甲、乙双方确认，按</w:t>
      </w:r>
      <w:r>
        <w:rPr>
          <w:rFonts w:hint="eastAsia" w:ascii="宋体" w:hAnsi="宋体" w:eastAsia="宋体"/>
          <w:b w:val="0"/>
          <w:bCs w:val="0"/>
          <w:kern w:val="0"/>
          <w:sz w:val="21"/>
          <w:szCs w:val="21"/>
          <w:highlight w:val="none"/>
          <w:lang w:val="en-US" w:eastAsia="zh-CN"/>
        </w:rPr>
        <w:t>实际发生公里数结算（结算金额=含税单价/10*实际运输吨数）。站内减水剂运输50元/趟。</w:t>
      </w:r>
    </w:p>
    <w:p w14:paraId="473E21EA">
      <w:pPr>
        <w:keepNext w:val="0"/>
        <w:keepLines w:val="0"/>
        <w:pageBreakBefore w:val="0"/>
        <w:widowControl w:val="0"/>
        <w:kinsoku/>
        <w:wordWrap/>
        <w:overflowPunct/>
        <w:topLinePunct w:val="0"/>
        <w:autoSpaceDE/>
        <w:autoSpaceDN/>
        <w:bidi w:val="0"/>
        <w:adjustRightInd/>
        <w:snapToGrid w:val="0"/>
        <w:spacing w:beforeAutospacing="0" w:afterAutospacing="0" w:line="280" w:lineRule="exact"/>
        <w:ind w:firstLine="420" w:firstLineChars="200"/>
        <w:jc w:val="left"/>
        <w:textAlignment w:val="auto"/>
        <w:rPr>
          <w:rFonts w:hint="eastAsia" w:ascii="宋体" w:hAnsi="宋体" w:eastAsia="宋体"/>
          <w:b w:val="0"/>
          <w:bCs w:val="0"/>
          <w:kern w:val="0"/>
          <w:sz w:val="21"/>
          <w:szCs w:val="21"/>
          <w:highlight w:val="none"/>
          <w:lang w:eastAsia="zh-CN"/>
        </w:rPr>
      </w:pPr>
      <w:r>
        <w:rPr>
          <w:rFonts w:hint="eastAsia" w:ascii="宋体" w:hAnsi="宋体" w:eastAsia="宋体" w:cs="Times New Roman"/>
          <w:b w:val="0"/>
          <w:bCs w:val="0"/>
          <w:kern w:val="0"/>
          <w:sz w:val="21"/>
          <w:szCs w:val="21"/>
          <w:highlight w:val="none"/>
        </w:rPr>
        <w:t>2</w:t>
      </w:r>
      <w:r>
        <w:rPr>
          <w:rFonts w:hint="eastAsia" w:ascii="宋体" w:hAnsi="宋体" w:eastAsia="宋体" w:cs="Times New Roman"/>
          <w:b w:val="0"/>
          <w:bCs w:val="0"/>
          <w:kern w:val="0"/>
          <w:sz w:val="21"/>
          <w:szCs w:val="21"/>
          <w:highlight w:val="none"/>
          <w:lang w:val="en-US" w:eastAsia="zh-CN"/>
        </w:rPr>
        <w:t>.要求车辆为液罐运输车，带有不小于5.5KW的泵及自备进出料管，且要求10吨、15吨车辆均不少于2辆。</w:t>
      </w:r>
    </w:p>
    <w:p w14:paraId="37A6721E">
      <w:pPr>
        <w:keepNext w:val="0"/>
        <w:keepLines w:val="0"/>
        <w:pageBreakBefore w:val="0"/>
        <w:widowControl w:val="0"/>
        <w:kinsoku/>
        <w:wordWrap/>
        <w:overflowPunct/>
        <w:topLinePunct w:val="0"/>
        <w:autoSpaceDE/>
        <w:autoSpaceDN/>
        <w:bidi w:val="0"/>
        <w:adjustRightInd/>
        <w:snapToGrid w:val="0"/>
        <w:spacing w:beforeAutospacing="0" w:afterAutospacing="0" w:line="280" w:lineRule="exact"/>
        <w:ind w:firstLine="420" w:firstLineChars="200"/>
        <w:jc w:val="left"/>
        <w:textAlignment w:val="auto"/>
        <w:rPr>
          <w:rFonts w:hint="eastAsia" w:ascii="宋体" w:hAnsi="宋体" w:eastAsia="宋体"/>
          <w:b w:val="0"/>
          <w:bCs w:val="0"/>
          <w:kern w:val="0"/>
          <w:sz w:val="21"/>
          <w:szCs w:val="21"/>
          <w:highlight w:val="none"/>
        </w:rPr>
      </w:pPr>
      <w:r>
        <w:rPr>
          <w:rFonts w:hint="eastAsia" w:ascii="宋体" w:hAnsi="宋体" w:eastAsia="宋体"/>
          <w:b w:val="0"/>
          <w:bCs w:val="0"/>
          <w:kern w:val="0"/>
          <w:sz w:val="21"/>
          <w:szCs w:val="21"/>
          <w:highlight w:val="none"/>
        </w:rPr>
        <w:t>3</w:t>
      </w:r>
      <w:r>
        <w:rPr>
          <w:rFonts w:hint="eastAsia" w:ascii="宋体" w:hAnsi="宋体" w:eastAsia="宋体"/>
          <w:b w:val="0"/>
          <w:bCs w:val="0"/>
          <w:kern w:val="0"/>
          <w:sz w:val="21"/>
          <w:szCs w:val="21"/>
          <w:highlight w:val="none"/>
          <w:lang w:val="en-US" w:eastAsia="zh-CN"/>
        </w:rPr>
        <w:t>.</w:t>
      </w:r>
      <w:r>
        <w:rPr>
          <w:rFonts w:hint="eastAsia" w:ascii="宋体" w:hAnsi="宋体" w:eastAsia="宋体"/>
          <w:b w:val="0"/>
          <w:bCs w:val="0"/>
          <w:kern w:val="0"/>
          <w:sz w:val="21"/>
          <w:szCs w:val="21"/>
          <w:highlight w:val="none"/>
        </w:rPr>
        <w:t>以上含税单价</w:t>
      </w:r>
      <w:r>
        <w:rPr>
          <w:rFonts w:hint="eastAsia" w:ascii="宋体" w:hAnsi="宋体" w:eastAsia="宋体"/>
          <w:b w:val="0"/>
          <w:bCs w:val="0"/>
          <w:kern w:val="0"/>
          <w:sz w:val="21"/>
          <w:szCs w:val="21"/>
          <w:highlight w:val="none"/>
          <w:lang w:eastAsia="zh-CN"/>
        </w:rPr>
        <w:t>，税率为</w:t>
      </w:r>
      <w:r>
        <w:rPr>
          <w:rFonts w:hint="eastAsia" w:ascii="宋体" w:hAnsi="宋体" w:eastAsia="宋体"/>
          <w:b w:val="0"/>
          <w:bCs w:val="0"/>
          <w:kern w:val="0"/>
          <w:sz w:val="21"/>
          <w:szCs w:val="21"/>
          <w:highlight w:val="none"/>
          <w:u w:val="single"/>
          <w:lang w:val="en-US" w:eastAsia="zh-CN"/>
        </w:rPr>
        <w:t xml:space="preserve"> 9% </w:t>
      </w:r>
      <w:r>
        <w:rPr>
          <w:rFonts w:hint="eastAsia" w:ascii="宋体" w:hAnsi="宋体" w:eastAsia="宋体"/>
          <w:b w:val="0"/>
          <w:bCs w:val="0"/>
          <w:kern w:val="0"/>
          <w:sz w:val="21"/>
          <w:szCs w:val="21"/>
          <w:highlight w:val="none"/>
          <w:lang w:val="en-US" w:eastAsia="zh-CN"/>
        </w:rPr>
        <w:t>的增值税专用发票</w:t>
      </w:r>
      <w:r>
        <w:rPr>
          <w:rFonts w:hint="eastAsia" w:ascii="宋体" w:hAnsi="宋体" w:eastAsia="宋体"/>
          <w:b w:val="0"/>
          <w:bCs w:val="0"/>
          <w:kern w:val="0"/>
          <w:sz w:val="21"/>
          <w:szCs w:val="21"/>
          <w:highlight w:val="none"/>
        </w:rPr>
        <w:t>。</w:t>
      </w:r>
      <w:r>
        <w:rPr>
          <w:rFonts w:hint="eastAsia" w:ascii="宋体" w:hAnsi="宋体" w:eastAsia="宋体"/>
          <w:b w:val="0"/>
          <w:bCs w:val="0"/>
          <w:kern w:val="0"/>
          <w:sz w:val="21"/>
          <w:szCs w:val="21"/>
          <w:highlight w:val="none"/>
          <w:lang w:eastAsia="zh-CN"/>
        </w:rPr>
        <w:t>合同期间价格不予调整，</w:t>
      </w:r>
      <w:r>
        <w:rPr>
          <w:rFonts w:hint="eastAsia" w:ascii="宋体" w:hAnsi="宋体"/>
          <w:b w:val="0"/>
          <w:bCs w:val="0"/>
          <w:sz w:val="21"/>
          <w:szCs w:val="21"/>
          <w:highlight w:val="none"/>
        </w:rPr>
        <w:t>开票税率如遇国家法律法规调整，</w:t>
      </w:r>
      <w:r>
        <w:rPr>
          <w:rFonts w:hint="eastAsia" w:ascii="宋体" w:hAnsi="宋体"/>
          <w:b w:val="0"/>
          <w:bCs w:val="0"/>
          <w:sz w:val="21"/>
          <w:szCs w:val="21"/>
          <w:highlight w:val="none"/>
          <w:lang w:eastAsia="zh-CN"/>
        </w:rPr>
        <w:t>合同价格以</w:t>
      </w:r>
      <w:r>
        <w:rPr>
          <w:rFonts w:hint="eastAsia" w:ascii="宋体" w:hAnsi="宋体" w:eastAsia="宋体"/>
          <w:b w:val="0"/>
          <w:bCs w:val="0"/>
          <w:kern w:val="0"/>
          <w:sz w:val="21"/>
          <w:szCs w:val="21"/>
          <w:highlight w:val="none"/>
          <w:lang w:eastAsia="zh-CN"/>
        </w:rPr>
        <w:t>不含增值税价款为准，增值税税率按国家政策执行，合同价进行相应调整。</w:t>
      </w:r>
    </w:p>
    <w:p w14:paraId="061D781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b/>
          <w:bCs/>
          <w:color w:val="auto"/>
          <w:sz w:val="24"/>
          <w:highlight w:val="none"/>
        </w:rPr>
      </w:pPr>
      <w:r>
        <w:rPr>
          <w:rFonts w:hint="eastAsia" w:ascii="宋体" w:hAnsi="宋体" w:cs="宋体"/>
          <w:color w:val="auto"/>
          <w:sz w:val="24"/>
          <w:szCs w:val="24"/>
          <w:highlight w:val="none"/>
        </w:rPr>
        <w:t>二、</w:t>
      </w:r>
      <w:r>
        <w:rPr>
          <w:rFonts w:hint="eastAsia" w:ascii="宋体" w:hAnsi="宋体" w:eastAsia="宋体" w:cs="宋体"/>
          <w:color w:val="auto"/>
          <w:sz w:val="24"/>
          <w:szCs w:val="24"/>
          <w:highlight w:val="none"/>
        </w:rPr>
        <w:t>交货与验收：</w:t>
      </w:r>
      <w:r>
        <w:rPr>
          <w:rFonts w:hint="eastAsia" w:ascii="宋体" w:hAnsi="宋体"/>
          <w:b/>
          <w:bCs/>
          <w:color w:val="auto"/>
          <w:sz w:val="24"/>
          <w:highlight w:val="none"/>
        </w:rPr>
        <w:t xml:space="preserve"> </w:t>
      </w:r>
    </w:p>
    <w:p w14:paraId="7C4372D3">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乙方保证安排足够的运输车辆承运甲方所需货物，甲方需在发运前</w:t>
      </w:r>
      <w:r>
        <w:rPr>
          <w:rFonts w:hint="eastAsia" w:ascii="宋体" w:hAnsi="宋体"/>
          <w:color w:val="auto"/>
          <w:sz w:val="24"/>
          <w:highlight w:val="none"/>
          <w:lang w:val="en-US" w:eastAsia="zh-CN"/>
        </w:rPr>
        <w:t>12</w:t>
      </w:r>
      <w:r>
        <w:rPr>
          <w:rFonts w:hint="eastAsia" w:ascii="宋体" w:hAnsi="宋体"/>
          <w:color w:val="auto"/>
          <w:sz w:val="24"/>
          <w:highlight w:val="none"/>
        </w:rPr>
        <w:t>小时通知</w:t>
      </w:r>
      <w:r>
        <w:rPr>
          <w:rFonts w:hint="eastAsia" w:asciiTheme="minorEastAsia" w:hAnsiTheme="minorEastAsia"/>
          <w:color w:val="auto"/>
          <w:sz w:val="24"/>
          <w:szCs w:val="24"/>
          <w:highlight w:val="none"/>
          <w:lang w:eastAsia="zh-CN"/>
        </w:rPr>
        <w:t>乙</w:t>
      </w:r>
      <w:r>
        <w:rPr>
          <w:rFonts w:hint="eastAsia" w:ascii="宋体" w:hAnsi="宋体"/>
          <w:color w:val="auto"/>
          <w:sz w:val="24"/>
          <w:highlight w:val="none"/>
        </w:rPr>
        <w:t>方准备车辆。</w:t>
      </w:r>
    </w:p>
    <w:p w14:paraId="1D72BE9F">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根据甲方需要，在规定时间内将</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减水剂</w:t>
      </w:r>
      <w:r>
        <w:rPr>
          <w:rFonts w:hint="eastAsia" w:ascii="宋体" w:hAnsi="宋体"/>
          <w:color w:val="auto"/>
          <w:sz w:val="24"/>
          <w:highlight w:val="none"/>
          <w:u w:val="single"/>
        </w:rPr>
        <w:t xml:space="preserve"> </w:t>
      </w:r>
      <w:r>
        <w:rPr>
          <w:rFonts w:hint="eastAsia" w:ascii="宋体" w:hAnsi="宋体"/>
          <w:color w:val="auto"/>
          <w:sz w:val="24"/>
          <w:highlight w:val="none"/>
        </w:rPr>
        <w:t>送到甲方指定收货地点；并将所运</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减水剂</w:t>
      </w:r>
      <w:r>
        <w:rPr>
          <w:rFonts w:hint="eastAsia" w:ascii="宋体" w:hAnsi="宋体"/>
          <w:color w:val="auto"/>
          <w:sz w:val="24"/>
          <w:highlight w:val="none"/>
          <w:u w:val="single"/>
        </w:rPr>
        <w:t xml:space="preserve"> </w:t>
      </w:r>
      <w:r>
        <w:rPr>
          <w:rFonts w:hint="eastAsia" w:ascii="宋体" w:hAnsi="宋体"/>
          <w:color w:val="auto"/>
          <w:sz w:val="24"/>
          <w:highlight w:val="none"/>
        </w:rPr>
        <w:t>的交接清单转交甲方授权的有效验收</w:t>
      </w:r>
      <w:r>
        <w:rPr>
          <w:rFonts w:hint="eastAsia" w:ascii="宋体" w:hAnsi="宋体"/>
          <w:color w:val="auto"/>
          <w:sz w:val="24"/>
          <w:highlight w:val="none"/>
          <w:lang w:eastAsia="zh-CN"/>
        </w:rPr>
        <w:t>人员</w:t>
      </w:r>
      <w:r>
        <w:rPr>
          <w:rFonts w:hint="eastAsia" w:ascii="宋体" w:hAnsi="宋体"/>
          <w:color w:val="auto"/>
          <w:sz w:val="24"/>
          <w:highlight w:val="none"/>
        </w:rPr>
        <w:t>，办理签收交接。与乙方交接</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减水剂</w:t>
      </w:r>
      <w:r>
        <w:rPr>
          <w:rFonts w:hint="eastAsia" w:ascii="宋体" w:hAnsi="宋体"/>
          <w:color w:val="auto"/>
          <w:sz w:val="24"/>
          <w:highlight w:val="none"/>
          <w:u w:val="single"/>
        </w:rPr>
        <w:t xml:space="preserve"> </w:t>
      </w:r>
      <w:r>
        <w:rPr>
          <w:rFonts w:hint="eastAsia" w:ascii="宋体" w:hAnsi="宋体"/>
          <w:color w:val="auto"/>
          <w:sz w:val="24"/>
          <w:highlight w:val="none"/>
        </w:rPr>
        <w:t>的验收人须为甲方授权的委托人，收货单须验收人签字后方才有效。</w:t>
      </w:r>
    </w:p>
    <w:p w14:paraId="7A748D67">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3.</w:t>
      </w:r>
      <w:r>
        <w:rPr>
          <w:rFonts w:hint="eastAsia" w:ascii="宋体" w:hAnsi="宋体"/>
          <w:color w:val="auto"/>
          <w:sz w:val="24"/>
          <w:highlight w:val="none"/>
        </w:rPr>
        <w:t>运输数量的计量方法：</w:t>
      </w:r>
      <w:r>
        <w:rPr>
          <w:rFonts w:hint="eastAsia" w:ascii="宋体" w:hAnsi="宋体"/>
          <w:color w:val="auto"/>
          <w:sz w:val="24"/>
          <w:highlight w:val="none"/>
          <w:lang w:eastAsia="zh-CN"/>
        </w:rPr>
        <w:t>以起运地点至收货地点运输趟数计量</w:t>
      </w:r>
      <w:r>
        <w:rPr>
          <w:rFonts w:hint="eastAsia" w:ascii="宋体" w:hAnsi="宋体"/>
          <w:color w:val="auto"/>
          <w:sz w:val="24"/>
          <w:highlight w:val="none"/>
          <w:u w:val="none"/>
        </w:rPr>
        <w:t xml:space="preserve"> </w:t>
      </w:r>
      <w:r>
        <w:rPr>
          <w:rFonts w:hint="eastAsia" w:ascii="宋体" w:hAnsi="宋体"/>
          <w:color w:val="auto"/>
          <w:sz w:val="24"/>
          <w:highlight w:val="none"/>
          <w:lang w:eastAsia="zh-CN"/>
        </w:rPr>
        <w:t>。</w:t>
      </w:r>
    </w:p>
    <w:p w14:paraId="236CEC0D">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ascii="宋体" w:hAnsi="宋体"/>
          <w:color w:val="auto"/>
          <w:sz w:val="24"/>
          <w:highlight w:val="none"/>
        </w:rPr>
      </w:pPr>
      <w:r>
        <w:rPr>
          <w:rFonts w:hint="eastAsia" w:ascii="宋体" w:hAnsi="宋体"/>
          <w:color w:val="auto"/>
          <w:sz w:val="24"/>
          <w:highlight w:val="none"/>
          <w:lang w:eastAsia="zh-CN"/>
        </w:rPr>
        <w:t>4.</w:t>
      </w:r>
      <w:r>
        <w:rPr>
          <w:rFonts w:hint="eastAsia" w:ascii="宋体" w:hAnsi="宋体"/>
          <w:color w:val="auto"/>
          <w:sz w:val="24"/>
          <w:highlight w:val="none"/>
        </w:rPr>
        <w:t>自甲方将承运货物交付乙方，至乙方将承运货物运抵甲方指定收货地点完成交接，乙方须确保期间货物安全。如在此期间货物发生湿损、混杂、变质、短少等任何问题造成甲方损失的，相关损失均由乙方承担。</w:t>
      </w:r>
    </w:p>
    <w:p w14:paraId="7E80C254">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三、结算及付款方式：</w:t>
      </w:r>
    </w:p>
    <w:p w14:paraId="2FF4CE8F">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货物安全送达目的地后，</w:t>
      </w:r>
      <w:r>
        <w:rPr>
          <w:rFonts w:hint="eastAsia" w:ascii="宋体" w:hAnsi="宋体" w:cs="宋体"/>
          <w:color w:val="auto"/>
          <w:sz w:val="24"/>
          <w:szCs w:val="24"/>
          <w:highlight w:val="none"/>
          <w:lang w:eastAsia="zh-CN"/>
        </w:rPr>
        <w:t>按月结算，</w:t>
      </w:r>
      <w:r>
        <w:rPr>
          <w:rFonts w:hint="eastAsia" w:ascii="宋体" w:hAnsi="宋体" w:cs="宋体"/>
          <w:color w:val="auto"/>
          <w:sz w:val="24"/>
          <w:szCs w:val="24"/>
          <w:highlight w:val="none"/>
        </w:rPr>
        <w:t>凭用户接收单结算并开具运输发票</w:t>
      </w:r>
      <w:r>
        <w:rPr>
          <w:rFonts w:hint="eastAsia" w:ascii="宋体" w:hAnsi="宋体" w:cs="宋体"/>
          <w:color w:val="auto"/>
          <w:sz w:val="24"/>
          <w:szCs w:val="24"/>
          <w:highlight w:val="none"/>
          <w:lang w:val="en-US" w:eastAsia="zh-CN"/>
        </w:rPr>
        <w:t>入</w:t>
      </w:r>
      <w:r>
        <w:rPr>
          <w:rFonts w:hint="eastAsia" w:ascii="宋体" w:hAnsi="宋体" w:cs="宋体"/>
          <w:color w:val="auto"/>
          <w:sz w:val="24"/>
          <w:szCs w:val="24"/>
          <w:highlight w:val="none"/>
        </w:rPr>
        <w:t>账</w:t>
      </w:r>
      <w:r>
        <w:rPr>
          <w:rFonts w:hint="eastAsia" w:ascii="宋体" w:hAnsi="宋体" w:cs="宋体"/>
          <w:color w:val="auto"/>
          <w:sz w:val="24"/>
          <w:szCs w:val="24"/>
          <w:highlight w:val="none"/>
          <w:lang w:eastAsia="zh-CN"/>
        </w:rPr>
        <w:t>，</w:t>
      </w:r>
      <w:r>
        <w:rPr>
          <w:rFonts w:hint="eastAsia" w:ascii="宋体" w:hAnsi="宋体" w:cs="宋体"/>
          <w:color w:val="auto"/>
          <w:sz w:val="24"/>
          <w:szCs w:val="24"/>
        </w:rPr>
        <w:t>经</w:t>
      </w:r>
      <w:r>
        <w:rPr>
          <w:rFonts w:hint="eastAsia" w:hAnsi="宋体" w:cs="宋体"/>
          <w:color w:val="auto"/>
          <w:sz w:val="24"/>
          <w:szCs w:val="24"/>
          <w:lang w:eastAsia="zh-CN"/>
        </w:rPr>
        <w:t>甲方</w:t>
      </w:r>
      <w:r>
        <w:rPr>
          <w:rFonts w:hint="eastAsia" w:ascii="宋体" w:hAnsi="宋体" w:cs="宋体"/>
          <w:color w:val="auto"/>
          <w:sz w:val="24"/>
          <w:szCs w:val="24"/>
        </w:rPr>
        <w:t>审核无误后入</w:t>
      </w:r>
      <w:r>
        <w:rPr>
          <w:rFonts w:hint="eastAsia" w:ascii="宋体" w:hAnsi="宋体" w:cs="宋体"/>
          <w:color w:val="auto"/>
          <w:sz w:val="24"/>
          <w:szCs w:val="24"/>
          <w:highlight w:val="none"/>
        </w:rPr>
        <w:t>账，</w:t>
      </w:r>
      <w:r>
        <w:rPr>
          <w:rFonts w:hint="eastAsia" w:hAnsi="宋体" w:cs="宋体"/>
          <w:color w:val="auto"/>
          <w:sz w:val="24"/>
          <w:szCs w:val="24"/>
          <w:highlight w:val="none"/>
          <w:lang w:eastAsia="zh-CN"/>
        </w:rPr>
        <w:t>次月付款</w:t>
      </w:r>
      <w:r>
        <w:rPr>
          <w:rFonts w:hint="eastAsia" w:ascii="宋体" w:hAnsi="宋体" w:cs="宋体"/>
          <w:color w:val="auto"/>
          <w:sz w:val="24"/>
          <w:szCs w:val="24"/>
          <w:highlight w:val="none"/>
          <w:lang w:val="en-US" w:eastAsia="zh-CN"/>
        </w:rPr>
        <w:t>。</w:t>
      </w:r>
      <w:r>
        <w:rPr>
          <w:rFonts w:hint="eastAsia" w:hAnsi="宋体" w:eastAsia="宋体" w:cs="宋体"/>
          <w:color w:val="000000"/>
          <w:sz w:val="24"/>
          <w:szCs w:val="24"/>
          <w:lang w:eastAsia="zh-CN"/>
        </w:rPr>
        <w:t>乙方</w:t>
      </w:r>
      <w:r>
        <w:rPr>
          <w:rFonts w:hint="eastAsia" w:hAnsi="宋体" w:eastAsia="宋体" w:cs="宋体"/>
          <w:color w:val="000000"/>
          <w:sz w:val="24"/>
          <w:szCs w:val="24"/>
        </w:rPr>
        <w:t>应凭合规、合法、有效的运输发票进行运费结算，如由于运输发票不合规，给</w:t>
      </w:r>
      <w:r>
        <w:rPr>
          <w:rFonts w:hint="eastAsia" w:hAnsi="宋体" w:eastAsia="宋体" w:cs="宋体"/>
          <w:color w:val="auto"/>
          <w:sz w:val="24"/>
          <w:szCs w:val="24"/>
          <w:lang w:val="en-US" w:eastAsia="zh-CN"/>
        </w:rPr>
        <w:t>甲方</w:t>
      </w:r>
      <w:r>
        <w:rPr>
          <w:rFonts w:hint="eastAsia" w:hAnsi="宋体" w:eastAsia="宋体" w:cs="宋体"/>
          <w:color w:val="000000"/>
          <w:sz w:val="24"/>
          <w:szCs w:val="24"/>
        </w:rPr>
        <w:t>造成的损失（包括但不限于与运输发票相关的进项税款、滞纳金、罚款等），均</w:t>
      </w:r>
      <w:r>
        <w:rPr>
          <w:rFonts w:hint="eastAsia" w:hAnsi="宋体" w:eastAsia="宋体" w:cs="宋体"/>
          <w:color w:val="000000"/>
          <w:sz w:val="24"/>
          <w:szCs w:val="24"/>
          <w:lang w:eastAsia="zh-CN"/>
        </w:rPr>
        <w:t>由乙方</w:t>
      </w:r>
      <w:r>
        <w:rPr>
          <w:rFonts w:hint="eastAsia" w:hAnsi="宋体" w:eastAsia="宋体" w:cs="宋体"/>
          <w:color w:val="000000"/>
          <w:sz w:val="24"/>
          <w:szCs w:val="24"/>
        </w:rPr>
        <w:t>承担</w:t>
      </w:r>
      <w:r>
        <w:rPr>
          <w:rFonts w:hint="eastAsia" w:hAnsi="宋体" w:eastAsia="宋体" w:cs="宋体"/>
          <w:color w:val="000000"/>
          <w:sz w:val="24"/>
          <w:szCs w:val="24"/>
          <w:lang w:eastAsia="zh-CN"/>
        </w:rPr>
        <w:t>。</w:t>
      </w:r>
      <w:r>
        <w:rPr>
          <w:rFonts w:hint="eastAsia" w:ascii="宋体" w:hAnsi="宋体" w:cs="宋体"/>
          <w:color w:val="auto"/>
          <w:sz w:val="24"/>
          <w:szCs w:val="24"/>
          <w:highlight w:val="none"/>
          <w:lang w:val="en-US" w:eastAsia="zh-CN"/>
        </w:rPr>
        <w:t>在过程中如不能及时付款，给予甲方3个月的宽限期，不收取利息。</w:t>
      </w:r>
    </w:p>
    <w:p w14:paraId="2F7B39E4">
      <w:pPr>
        <w:pStyle w:val="24"/>
        <w:keepNext w:val="0"/>
        <w:keepLines w:val="0"/>
        <w:pageBreakBefore w:val="0"/>
        <w:kinsoku/>
        <w:wordWrap/>
        <w:overflowPunct/>
        <w:topLinePunct w:val="0"/>
        <w:autoSpaceDE/>
        <w:autoSpaceDN/>
        <w:bidi w:val="0"/>
        <w:adjustRightInd w:val="0"/>
        <w:snapToGrid w:val="0"/>
        <w:spacing w:line="240" w:lineRule="auto"/>
        <w:rPr>
          <w:rFonts w:hint="default" w:ascii="宋体" w:hAnsi="宋体" w:eastAsia="宋体" w:cs="宋体"/>
          <w:b w:val="0"/>
          <w:bCs w:val="0"/>
          <w:color w:val="auto"/>
          <w:kern w:val="0"/>
          <w:sz w:val="24"/>
          <w:szCs w:val="24"/>
          <w:highlight w:val="none"/>
          <w:lang w:val="en-US" w:eastAsia="zh-CN" w:bidi="ar-SA"/>
        </w:rPr>
      </w:pPr>
      <w:r>
        <w:rPr>
          <w:rFonts w:hint="eastAsia" w:ascii="宋体" w:hAnsi="宋体" w:cs="宋体"/>
          <w:color w:val="auto"/>
          <w:sz w:val="24"/>
          <w:szCs w:val="24"/>
          <w:highlight w:val="none"/>
          <w:lang w:val="en-US" w:eastAsia="zh-CN"/>
        </w:rPr>
        <w:t>2.付款方式：</w:t>
      </w:r>
      <w:r>
        <w:rPr>
          <w:rFonts w:hint="eastAsia" w:ascii="宋体" w:hAnsi="宋体" w:eastAsia="宋体" w:cs="宋体"/>
          <w:b w:val="0"/>
          <w:bCs w:val="0"/>
          <w:color w:val="auto"/>
          <w:kern w:val="0"/>
          <w:sz w:val="24"/>
          <w:szCs w:val="24"/>
          <w:highlight w:val="none"/>
          <w:lang w:val="zh-CN" w:eastAsia="zh-CN" w:bidi="ar-SA"/>
        </w:rPr>
        <w:t>银行转账（  ）、银行承兑（  ）（乙方承担贴息）</w:t>
      </w:r>
      <w:r>
        <w:rPr>
          <w:rFonts w:hint="eastAsia" w:ascii="宋体" w:hAnsi="宋体" w:cs="宋体"/>
          <w:b w:val="0"/>
          <w:bCs w:val="0"/>
          <w:color w:val="auto"/>
          <w:kern w:val="0"/>
          <w:sz w:val="24"/>
          <w:szCs w:val="24"/>
          <w:highlight w:val="none"/>
          <w:lang w:val="zh-CN" w:eastAsia="zh-CN" w:bidi="ar-SA"/>
        </w:rPr>
        <w:t>、</w:t>
      </w:r>
      <w:r>
        <w:rPr>
          <w:rFonts w:hint="eastAsia" w:ascii="宋体" w:hAnsi="宋体" w:cs="宋体"/>
          <w:b w:val="0"/>
          <w:bCs w:val="0"/>
          <w:color w:val="auto"/>
          <w:kern w:val="0"/>
          <w:sz w:val="24"/>
          <w:szCs w:val="24"/>
          <w:highlight w:val="none"/>
          <w:lang w:val="en-US" w:eastAsia="zh-CN" w:bidi="ar-SA"/>
        </w:rPr>
        <w:t>供应链</w:t>
      </w:r>
      <w:r>
        <w:rPr>
          <w:rFonts w:hint="eastAsia" w:ascii="宋体" w:hAnsi="宋体" w:eastAsia="宋体" w:cs="宋体"/>
          <w:b w:val="0"/>
          <w:bCs w:val="0"/>
          <w:color w:val="auto"/>
          <w:kern w:val="0"/>
          <w:sz w:val="24"/>
          <w:szCs w:val="24"/>
          <w:highlight w:val="none"/>
          <w:lang w:val="zh-CN" w:eastAsia="zh-CN" w:bidi="ar-SA"/>
        </w:rPr>
        <w:t>（  ）（乙方</w:t>
      </w:r>
      <w:r>
        <w:rPr>
          <w:rFonts w:hint="eastAsia" w:ascii="宋体" w:hAnsi="宋体" w:cs="宋体"/>
          <w:b w:val="0"/>
          <w:bCs w:val="0"/>
          <w:color w:val="auto"/>
          <w:kern w:val="0"/>
          <w:sz w:val="24"/>
          <w:szCs w:val="24"/>
          <w:highlight w:val="none"/>
          <w:lang w:val="en-US" w:eastAsia="zh-CN" w:bidi="ar-SA"/>
        </w:rPr>
        <w:t>承担</w:t>
      </w:r>
      <w:r>
        <w:rPr>
          <w:rFonts w:hint="eastAsia" w:ascii="宋体" w:hAnsi="宋体" w:eastAsia="宋体" w:cs="宋体"/>
          <w:b w:val="0"/>
          <w:bCs w:val="0"/>
          <w:color w:val="auto"/>
          <w:kern w:val="0"/>
          <w:sz w:val="24"/>
          <w:szCs w:val="24"/>
          <w:highlight w:val="none"/>
          <w:lang w:val="zh-CN" w:eastAsia="zh-CN" w:bidi="ar-SA"/>
        </w:rPr>
        <w:t>贴息）</w:t>
      </w:r>
    </w:p>
    <w:p w14:paraId="5A1A1F21">
      <w:pPr>
        <w:pStyle w:val="24"/>
        <w:keepNext w:val="0"/>
        <w:keepLines w:val="0"/>
        <w:pageBreakBefore w:val="0"/>
        <w:kinsoku/>
        <w:wordWrap/>
        <w:overflowPunct/>
        <w:topLinePunct w:val="0"/>
        <w:autoSpaceDE/>
        <w:autoSpaceDN/>
        <w:bidi w:val="0"/>
        <w:adjustRightInd w:val="0"/>
        <w:snapToGrid w:val="0"/>
        <w:spacing w:line="24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四、履约保证金：</w:t>
      </w:r>
    </w:p>
    <w:p w14:paraId="4224AA39">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rPr>
      </w:pPr>
      <w:r>
        <w:rPr>
          <w:rFonts w:hint="eastAsia" w:ascii="宋体" w:hAnsi="宋体" w:cs="宋体"/>
          <w:color w:val="auto"/>
          <w:sz w:val="24"/>
          <w:szCs w:val="24"/>
          <w:highlight w:val="none"/>
        </w:rPr>
        <w:t>签订合同前乙方须向甲方缴纳</w:t>
      </w:r>
      <w:r>
        <w:rPr>
          <w:rFonts w:hint="eastAsia" w:ascii="宋体" w:hAnsi="宋体" w:cs="宋体"/>
          <w:color w:val="auto"/>
          <w:sz w:val="24"/>
          <w:szCs w:val="24"/>
          <w:highlight w:val="none"/>
          <w:u w:val="single"/>
          <w:lang w:val="en-US" w:eastAsia="zh-CN"/>
        </w:rPr>
        <w:t xml:space="preserve">  伍仟元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val="en-US" w:eastAsia="zh-CN"/>
        </w:rPr>
        <w:t xml:space="preserve"> 5000.00 </w:t>
      </w:r>
      <w:r>
        <w:rPr>
          <w:rFonts w:hint="eastAsia" w:ascii="宋体" w:hAnsi="宋体" w:cs="宋体"/>
          <w:color w:val="auto"/>
          <w:sz w:val="24"/>
          <w:szCs w:val="24"/>
          <w:highlight w:val="none"/>
        </w:rPr>
        <w:t>）整的履约保证金</w:t>
      </w:r>
      <w:r>
        <w:rPr>
          <w:rFonts w:hint="eastAsia" w:ascii="宋体" w:hAnsi="宋体" w:cs="宋体"/>
          <w:color w:val="auto"/>
          <w:sz w:val="24"/>
          <w:szCs w:val="24"/>
          <w:highlight w:val="none"/>
          <w:lang w:val="en-US" w:eastAsia="zh-CN"/>
        </w:rPr>
        <w:t>或提供等额银行保函</w:t>
      </w:r>
      <w:r>
        <w:rPr>
          <w:rFonts w:hint="eastAsia" w:ascii="宋体" w:hAnsi="宋体" w:cs="宋体"/>
          <w:color w:val="auto"/>
          <w:sz w:val="24"/>
          <w:szCs w:val="24"/>
          <w:highlight w:val="none"/>
        </w:rPr>
        <w:t>，以保证合同的执行及货物在运输过程中的安全或因运输公司责任导致的用户索赔。待运输项目完成合同约定，乙方开具书面申请，甲方一个月内无息返还。</w:t>
      </w:r>
    </w:p>
    <w:p w14:paraId="00D7FD5F">
      <w:pPr>
        <w:keepNext w:val="0"/>
        <w:keepLines w:val="0"/>
        <w:pageBreakBefore w:val="0"/>
        <w:numPr>
          <w:ilvl w:val="0"/>
          <w:numId w:val="4"/>
        </w:numPr>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安全协议签订：</w:t>
      </w:r>
    </w:p>
    <w:p w14:paraId="68C8B17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乙方应对乙方人员进行安全培训和采取安全防护措施，乙方除承担运输所发生的一切费用外，同时承担自身安全措施不力造成的事故责任和由此发生的一切费用。并另行签订运输安全协议。因乙方原因造成设备设施、使用工具损毁及人身伤害的，由乙方承担全部责任。</w:t>
      </w:r>
    </w:p>
    <w:p w14:paraId="6317CDF0">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2.乙方必须与甲方签订安全运输协议（协议签订前带齐所需资料在安环部签订），严格按照相关约定执行。安全协议签订前需缴纳安全环保6S风险金抵押金。合同履行完毕后，乙方无任何违约的情况下，甲方在30个工作日内予以无息退回。</w:t>
      </w:r>
    </w:p>
    <w:p w14:paraId="2EF65AD5">
      <w:pPr>
        <w:keepNext w:val="0"/>
        <w:keepLines w:val="0"/>
        <w:pageBreakBefore w:val="0"/>
        <w:kinsoku/>
        <w:wordWrap/>
        <w:overflowPunct/>
        <w:topLinePunct w:val="0"/>
        <w:autoSpaceDE/>
        <w:autoSpaceDN/>
        <w:bidi w:val="0"/>
        <w:adjustRightInd w:val="0"/>
        <w:snapToGrid w:val="0"/>
        <w:spacing w:line="240" w:lineRule="auto"/>
        <w:ind w:firstLine="480" w:firstLineChars="200"/>
        <w:jc w:val="left"/>
        <w:textAlignment w:val="center"/>
        <w:rPr>
          <w:rFonts w:hint="eastAsia" w:ascii="宋体" w:hAnsi="宋体"/>
          <w:b w:val="0"/>
          <w:bCs w:val="0"/>
          <w:color w:val="auto"/>
          <w:sz w:val="24"/>
          <w:highlight w:val="none"/>
          <w:lang w:eastAsia="zh-CN"/>
        </w:rPr>
      </w:pPr>
      <w:r>
        <w:rPr>
          <w:rFonts w:hint="eastAsia" w:ascii="宋体" w:hAnsi="宋体"/>
          <w:b w:val="0"/>
          <w:bCs w:val="0"/>
          <w:color w:val="auto"/>
          <w:sz w:val="24"/>
          <w:highlight w:val="none"/>
          <w:lang w:eastAsia="zh-CN"/>
        </w:rPr>
        <w:t>六</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甲乙双方的权利和义务：</w:t>
      </w:r>
    </w:p>
    <w:p w14:paraId="5DFD2F8D">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1.乙方须严格按照甲方需求安排车辆。如车辆不符合甲方要求，甲方有权要求更换车辆，乙方拒不更换的，甲方有权扣除乙方10%履约保证金。</w:t>
      </w:r>
    </w:p>
    <w:p w14:paraId="3D31A65D">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在合同履行过程中，</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必须服从</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计划安排，若因</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的运输造成保供不力，未按</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要求将聚羧酸减水剂送达指定地点，影响第三方正常生产，造成</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损失或第三方其他责任的将根据影响程度扣除乙</w:t>
      </w:r>
      <w:r>
        <w:rPr>
          <w:rFonts w:hint="eastAsia" w:ascii="宋体" w:hAnsi="宋体" w:cs="宋体"/>
          <w:color w:val="auto"/>
          <w:sz w:val="24"/>
          <w:szCs w:val="24"/>
          <w:highlight w:val="none"/>
          <w:lang w:val="en-US" w:eastAsia="zh-CN"/>
        </w:rPr>
        <w:t>方</w:t>
      </w:r>
      <w:r>
        <w:rPr>
          <w:rFonts w:hint="eastAsia" w:ascii="宋体" w:hAnsi="宋体" w:cs="宋体"/>
          <w:color w:val="auto"/>
          <w:sz w:val="24"/>
          <w:szCs w:val="24"/>
          <w:highlight w:val="none"/>
          <w:lang w:eastAsia="zh-CN"/>
        </w:rPr>
        <w:t>的履约保证金，并承担</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所有损失。</w:t>
      </w:r>
    </w:p>
    <w:p w14:paraId="431153F4">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3.乙方具有较强的运输保障能力，所提供的车辆必须保证投运车辆合法合规并符合国家治超和环保要求，车辆排放标准均在国五或以上。</w:t>
      </w:r>
      <w:r>
        <w:rPr>
          <w:rFonts w:hint="eastAsia" w:ascii="宋体" w:hAnsi="宋体" w:cs="宋体"/>
          <w:color w:val="auto"/>
          <w:sz w:val="24"/>
          <w:szCs w:val="24"/>
          <w:highlight w:val="none"/>
          <w:lang w:eastAsia="zh-CN"/>
        </w:rPr>
        <w:t>乙方所投运输车辆完全为甲方所使用，未经甲方同意不得将车辆用于其它业务。</w:t>
      </w:r>
    </w:p>
    <w:p w14:paraId="7D1AA3C0">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4.乙方所投运输车辆原则上要求为自有车辆，如为签约车辆，必须具有完全调度权和支配权以保证甲方运输要求，保质保量完成甲方运输工作。</w:t>
      </w:r>
    </w:p>
    <w:p w14:paraId="48FA9967">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5.乙方做好相关人员的安全防护工作，若因安全工作未做到位造成车辆及人员伤害，由乙方承担一切责任，与甲方无关。</w:t>
      </w:r>
    </w:p>
    <w:p w14:paraId="402C8AAA">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.乙方运输减水剂每车不得低于</w:t>
      </w:r>
      <w:r>
        <w:rPr>
          <w:rFonts w:hint="eastAsia" w:ascii="宋体" w:hAnsi="宋体" w:cs="宋体"/>
          <w:color w:val="auto"/>
          <w:sz w:val="24"/>
          <w:szCs w:val="24"/>
          <w:highlight w:val="none"/>
          <w:lang w:val="en-US" w:eastAsia="zh-CN"/>
        </w:rPr>
        <w:t>10吨/15吨，每车低于10吨/15吨的按实际运输吨数结算。（结算金额=含税单价/实际用车吨位*实际运输吨数）</w:t>
      </w:r>
    </w:p>
    <w:p w14:paraId="52679991">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甲方在货物发运前</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小时通知乙方具体发货数量及时间，乙方车辆必须按规定时间到达甲方指定装货地点，如未按时抵达装货现场，第一次迟到考核</w:t>
      </w:r>
      <w:r>
        <w:rPr>
          <w:rFonts w:hint="eastAsia" w:ascii="宋体" w:hAnsi="宋体" w:cs="宋体"/>
          <w:color w:val="auto"/>
          <w:sz w:val="24"/>
          <w:szCs w:val="24"/>
          <w:highlight w:val="none"/>
          <w:lang w:val="en-US" w:eastAsia="zh-CN"/>
        </w:rPr>
        <w:t>200元，第二次迟到考核500元，第三次迟到直接解除合同，并扣除全部履约保证金,并加入中冶淮海黑名单，永不得参加中冶淮海的其他采购项目。</w:t>
      </w:r>
    </w:p>
    <w:p w14:paraId="0906E1DD">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车辆和从业人员必须参加人身意外伤害险、第三方责任险、车辆交强险，车辆应符合交通运输及公安部门关于营运车辆及司驾人员的相关规定，能够承担运输过程中所发生的所有人安全、车辆、货物损毁等风险。</w:t>
      </w:r>
    </w:p>
    <w:p w14:paraId="71F216D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eastAsia="zh-CN"/>
        </w:rPr>
        <w:t>在承运过程中，乙方不得私自接触对方客户，不得以任何形式扰乱甲方经营，发生聚羧酸减水剂流失、倒买倒卖现象，一经查实，视为乙方违约，合同自行终止。乙方需赔偿甲方违约金，乙方须按涉及货物总价款的2倍（按所运送聚羧酸减水剂当日销售价格计算）向甲方支付违约金，并承担由此产生的一切后果。</w:t>
      </w:r>
    </w:p>
    <w:p w14:paraId="72D6859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lang w:eastAsia="zh-CN"/>
        </w:rPr>
        <w:t>在合同履行过程中运输费用固定不变，</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不得以任何理由、借口、和条件提高运输费用标准或终止本合同约定的运输业务，</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如私自终止运输，</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将全额扣除</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履约保证金。</w:t>
      </w:r>
    </w:p>
    <w:p w14:paraId="03D2777E">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11.</w:t>
      </w:r>
      <w:r>
        <w:rPr>
          <w:rFonts w:hint="eastAsia" w:ascii="宋体" w:hAnsi="宋体" w:cs="宋体"/>
          <w:color w:val="auto"/>
          <w:sz w:val="24"/>
          <w:szCs w:val="24"/>
          <w:highlight w:val="none"/>
          <w:lang w:eastAsia="zh-CN"/>
        </w:rPr>
        <w:t>在合同履行过程中，</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必须服从</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计划安排，若因</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的运输造成保供不力，未按</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要求将聚羧酸减水剂送达指定地点，影响第三方正常生产，造成</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损失或第三方其他责任的将根据影响程度扣除</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eastAsia="zh-CN"/>
        </w:rPr>
        <w:t>的履约保证金，并承担</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eastAsia="zh-CN"/>
        </w:rPr>
        <w:t>所有损失。</w:t>
      </w:r>
    </w:p>
    <w:p w14:paraId="529B4E82">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12.乙方应承担的违约责任，甲方可以在履约保证金中直接扣除。不足部分甲方可以通过其他方式继续追偿。</w:t>
      </w:r>
    </w:p>
    <w:p w14:paraId="17A2838D">
      <w:pPr>
        <w:keepNext w:val="0"/>
        <w:keepLines w:val="0"/>
        <w:pageBreakBefore w:val="0"/>
        <w:kinsoku/>
        <w:wordWrap/>
        <w:overflowPunct/>
        <w:topLinePunct w:val="0"/>
        <w:autoSpaceDE/>
        <w:autoSpaceDN/>
        <w:bidi w:val="0"/>
        <w:adjustRightInd w:val="0"/>
        <w:snapToGrid w:val="0"/>
        <w:spacing w:line="240" w:lineRule="auto"/>
        <w:ind w:firstLine="424" w:firstLineChars="177"/>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13.由于不可抗力的原因（地震、战争、灾害、罢工）致使甲方或乙方不能（部分或全部）履行合同义务时，可依法减免责任。</w:t>
      </w:r>
    </w:p>
    <w:p w14:paraId="4D134F41">
      <w:pPr>
        <w:keepNext w:val="0"/>
        <w:keepLines w:val="0"/>
        <w:pageBreakBefore w:val="0"/>
        <w:kinsoku/>
        <w:wordWrap/>
        <w:overflowPunct/>
        <w:topLinePunct w:val="0"/>
        <w:autoSpaceDE/>
        <w:autoSpaceDN/>
        <w:bidi w:val="0"/>
        <w:adjustRightInd w:val="0"/>
        <w:snapToGrid w:val="0"/>
        <w:spacing w:line="240" w:lineRule="auto"/>
        <w:jc w:val="left"/>
        <w:textAlignment w:val="center"/>
        <w:rPr>
          <w:rFonts w:hint="eastAsia" w:ascii="宋体" w:hAnsi="宋体"/>
          <w:b/>
          <w:bCs/>
          <w:color w:val="auto"/>
          <w:sz w:val="24"/>
          <w:highlight w:val="none"/>
          <w:lang w:eastAsia="zh-CN"/>
        </w:rPr>
      </w:pPr>
      <w:r>
        <w:rPr>
          <w:rFonts w:hint="eastAsia" w:ascii="宋体" w:hAnsi="宋体"/>
          <w:b/>
          <w:bCs/>
          <w:color w:val="auto"/>
          <w:sz w:val="24"/>
          <w:highlight w:val="none"/>
          <w:lang w:eastAsia="zh-CN"/>
        </w:rPr>
        <w:t>八</w:t>
      </w:r>
      <w:r>
        <w:rPr>
          <w:rFonts w:hint="eastAsia" w:ascii="宋体" w:hAnsi="宋体"/>
          <w:b/>
          <w:bCs/>
          <w:color w:val="auto"/>
          <w:sz w:val="24"/>
          <w:highlight w:val="none"/>
        </w:rPr>
        <w:t>、</w:t>
      </w:r>
      <w:r>
        <w:rPr>
          <w:rFonts w:hint="eastAsia" w:ascii="宋体" w:hAnsi="宋体"/>
          <w:b/>
          <w:bCs/>
          <w:color w:val="auto"/>
          <w:sz w:val="24"/>
          <w:highlight w:val="none"/>
          <w:lang w:eastAsia="zh-CN"/>
        </w:rPr>
        <w:t>争议解决办法：</w:t>
      </w:r>
    </w:p>
    <w:p w14:paraId="3E1E4DC3">
      <w:pPr>
        <w:keepNext w:val="0"/>
        <w:keepLines w:val="0"/>
        <w:pageBreakBefore w:val="0"/>
        <w:kinsoku/>
        <w:wordWrap/>
        <w:overflowPunct/>
        <w:topLinePunct w:val="0"/>
        <w:autoSpaceDE/>
        <w:autoSpaceDN/>
        <w:bidi w:val="0"/>
        <w:adjustRightInd w:val="0"/>
        <w:snapToGrid w:val="0"/>
        <w:spacing w:line="24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在合同履行过程中发生争议，</w:t>
      </w:r>
      <w:r>
        <w:rPr>
          <w:rFonts w:hint="eastAsia" w:ascii="宋体" w:hAnsi="宋体"/>
          <w:color w:val="auto"/>
          <w:sz w:val="24"/>
          <w:highlight w:val="none"/>
        </w:rPr>
        <w:t>应友好协商解决</w:t>
      </w:r>
      <w:r>
        <w:rPr>
          <w:rFonts w:hint="eastAsia" w:ascii="宋体" w:hAnsi="宋体"/>
          <w:color w:val="auto"/>
          <w:sz w:val="24"/>
          <w:highlight w:val="none"/>
          <w:lang w:eastAsia="zh-CN"/>
        </w:rPr>
        <w:t>；</w:t>
      </w:r>
      <w:r>
        <w:rPr>
          <w:rFonts w:hint="eastAsia" w:ascii="宋体" w:hAnsi="宋体" w:cs="宋体"/>
          <w:color w:val="auto"/>
          <w:sz w:val="24"/>
          <w:szCs w:val="24"/>
          <w:highlight w:val="none"/>
        </w:rPr>
        <w:t>协商不成，可向</w:t>
      </w:r>
      <w:r>
        <w:rPr>
          <w:rFonts w:hint="eastAsia" w:ascii="宋体" w:hAnsi="宋体" w:cs="宋体"/>
          <w:color w:val="auto"/>
          <w:sz w:val="24"/>
          <w:szCs w:val="24"/>
          <w:highlight w:val="none"/>
          <w:lang w:eastAsia="zh-CN"/>
        </w:rPr>
        <w:t>甲方所在的</w:t>
      </w:r>
      <w:r>
        <w:rPr>
          <w:rFonts w:hint="eastAsia" w:ascii="宋体" w:hAnsi="宋体" w:cs="宋体"/>
          <w:color w:val="auto"/>
          <w:sz w:val="24"/>
          <w:szCs w:val="24"/>
          <w:highlight w:val="none"/>
        </w:rPr>
        <w:t>人民法院起诉。</w:t>
      </w:r>
    </w:p>
    <w:p w14:paraId="5476AF0C">
      <w:pPr>
        <w:keepNext w:val="0"/>
        <w:keepLines w:val="0"/>
        <w:pageBreakBefore w:val="0"/>
        <w:kinsoku/>
        <w:wordWrap/>
        <w:overflowPunct/>
        <w:topLinePunct w:val="0"/>
        <w:autoSpaceDE/>
        <w:autoSpaceDN/>
        <w:bidi w:val="0"/>
        <w:adjustRightInd w:val="0"/>
        <w:snapToGrid w:val="0"/>
        <w:spacing w:line="240" w:lineRule="auto"/>
        <w:jc w:val="left"/>
        <w:textAlignment w:val="center"/>
        <w:rPr>
          <w:rFonts w:ascii="宋体" w:hAnsi="宋体"/>
          <w:b/>
          <w:bCs/>
          <w:color w:val="auto"/>
          <w:sz w:val="24"/>
          <w:highlight w:val="none"/>
        </w:rPr>
      </w:pPr>
      <w:r>
        <w:rPr>
          <w:rFonts w:hint="eastAsia" w:ascii="宋体" w:hAnsi="宋体"/>
          <w:b/>
          <w:bCs/>
          <w:color w:val="auto"/>
          <w:sz w:val="24"/>
          <w:highlight w:val="none"/>
          <w:lang w:eastAsia="zh-CN"/>
        </w:rPr>
        <w:t>九</w:t>
      </w:r>
      <w:r>
        <w:rPr>
          <w:rFonts w:hint="eastAsia" w:ascii="宋体" w:hAnsi="宋体"/>
          <w:b/>
          <w:bCs/>
          <w:color w:val="auto"/>
          <w:sz w:val="24"/>
          <w:highlight w:val="none"/>
        </w:rPr>
        <w:t>、运输期限</w:t>
      </w:r>
    </w:p>
    <w:p w14:paraId="38337E67">
      <w:pPr>
        <w:keepNext w:val="0"/>
        <w:keepLines w:val="0"/>
        <w:pageBreakBefore w:val="0"/>
        <w:kinsoku/>
        <w:wordWrap/>
        <w:overflowPunct/>
        <w:topLinePunct w:val="0"/>
        <w:autoSpaceDE/>
        <w:autoSpaceDN/>
        <w:bidi w:val="0"/>
        <w:adjustRightInd w:val="0"/>
        <w:snapToGrid w:val="0"/>
        <w:spacing w:line="240" w:lineRule="auto"/>
        <w:ind w:firstLine="470" w:firstLineChars="196"/>
        <w:jc w:val="left"/>
        <w:textAlignment w:val="center"/>
        <w:rPr>
          <w:rFonts w:hint="eastAsia"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yellow"/>
          <w:lang w:val="en-US" w:eastAsia="zh-CN"/>
        </w:rPr>
        <w:t>2026年  月  日</w:t>
      </w:r>
      <w:r>
        <w:rPr>
          <w:rFonts w:hint="eastAsia" w:ascii="宋体" w:hAnsi="宋体"/>
          <w:bCs/>
          <w:color w:val="auto"/>
          <w:sz w:val="24"/>
          <w:highlight w:val="none"/>
        </w:rPr>
        <w:t>起至</w:t>
      </w:r>
      <w:r>
        <w:rPr>
          <w:rFonts w:hint="eastAsia" w:ascii="宋体" w:hAnsi="宋体"/>
          <w:bCs/>
          <w:color w:val="auto"/>
          <w:sz w:val="24"/>
          <w:highlight w:val="none"/>
          <w:lang w:val="en-US" w:eastAsia="zh-CN"/>
        </w:rPr>
        <w:t>2026年  月  日止</w:t>
      </w:r>
      <w:r>
        <w:rPr>
          <w:rFonts w:hint="eastAsia" w:ascii="宋体" w:hAnsi="宋体"/>
          <w:bCs/>
          <w:color w:val="auto"/>
          <w:sz w:val="24"/>
          <w:highlight w:val="none"/>
        </w:rPr>
        <w:t>。</w:t>
      </w:r>
    </w:p>
    <w:p w14:paraId="411B4746">
      <w:pPr>
        <w:pStyle w:val="10"/>
        <w:keepNext w:val="0"/>
        <w:keepLines w:val="0"/>
        <w:pageBreakBefore w:val="0"/>
        <w:kinsoku/>
        <w:wordWrap/>
        <w:overflowPunct/>
        <w:topLinePunct w:val="0"/>
        <w:autoSpaceDE/>
        <w:autoSpaceDN/>
        <w:bidi w:val="0"/>
        <w:adjustRightInd w:val="0"/>
        <w:snapToGrid w:val="0"/>
        <w:spacing w:line="240" w:lineRule="auto"/>
        <w:ind w:firstLine="480" w:firstLineChars="200"/>
        <w:rPr>
          <w:rFonts w:hint="default" w:ascii="宋体" w:hAnsi="宋体" w:cs="宋体" w:eastAsiaTheme="minorEastAsia"/>
          <w:color w:val="auto"/>
          <w:kern w:val="2"/>
          <w:sz w:val="24"/>
          <w:szCs w:val="24"/>
          <w:highlight w:val="none"/>
          <w:lang w:val="en-US" w:eastAsia="zh-CN" w:bidi="ar-SA"/>
        </w:rPr>
      </w:pPr>
      <w:r>
        <w:rPr>
          <w:rFonts w:hint="eastAsia" w:hAnsi="宋体" w:cs="宋体" w:eastAsiaTheme="minorEastAsia"/>
          <w:color w:val="auto"/>
          <w:kern w:val="2"/>
          <w:sz w:val="24"/>
          <w:szCs w:val="24"/>
          <w:highlight w:val="none"/>
          <w:lang w:val="en-US" w:eastAsia="zh-CN" w:bidi="ar-SA"/>
        </w:rPr>
        <w:t>合同到期后</w:t>
      </w:r>
      <w:r>
        <w:rPr>
          <w:rFonts w:hint="eastAsia" w:ascii="宋体" w:hAnsi="宋体" w:cs="宋体" w:eastAsiaTheme="minorEastAsia"/>
          <w:color w:val="auto"/>
          <w:kern w:val="2"/>
          <w:sz w:val="24"/>
          <w:szCs w:val="24"/>
          <w:highlight w:val="none"/>
          <w:lang w:val="en-US" w:eastAsia="zh-CN" w:bidi="ar-SA"/>
        </w:rPr>
        <w:t>根据承运服务情况</w:t>
      </w:r>
      <w:r>
        <w:rPr>
          <w:rFonts w:hint="eastAsia" w:hAnsi="宋体" w:cs="宋体" w:eastAsiaTheme="minorEastAsia"/>
          <w:color w:val="auto"/>
          <w:kern w:val="2"/>
          <w:sz w:val="24"/>
          <w:szCs w:val="24"/>
          <w:highlight w:val="none"/>
          <w:lang w:val="en-US" w:eastAsia="zh-CN" w:bidi="ar-SA"/>
        </w:rPr>
        <w:t>/在途项目</w:t>
      </w:r>
      <w:r>
        <w:rPr>
          <w:rFonts w:hint="eastAsia" w:ascii="宋体" w:hAnsi="宋体" w:cs="宋体" w:eastAsiaTheme="minorEastAsia"/>
          <w:color w:val="auto"/>
          <w:kern w:val="2"/>
          <w:sz w:val="24"/>
          <w:szCs w:val="24"/>
          <w:highlight w:val="none"/>
          <w:lang w:val="en-US" w:eastAsia="zh-CN" w:bidi="ar-SA"/>
        </w:rPr>
        <w:t>考虑是否顺延</w:t>
      </w:r>
      <w:r>
        <w:rPr>
          <w:rFonts w:hint="eastAsia" w:hAnsi="宋体" w:cs="宋体" w:eastAsiaTheme="minorEastAsia"/>
          <w:color w:val="auto"/>
          <w:kern w:val="2"/>
          <w:sz w:val="24"/>
          <w:szCs w:val="24"/>
          <w:highlight w:val="none"/>
          <w:lang w:val="en-US" w:eastAsia="zh-CN" w:bidi="ar-SA"/>
        </w:rPr>
        <w:t>，</w:t>
      </w:r>
      <w:r>
        <w:rPr>
          <w:rFonts w:hint="eastAsia" w:ascii="宋体" w:hAnsi="宋体" w:cs="宋体" w:eastAsiaTheme="minorEastAsia"/>
          <w:color w:val="auto"/>
          <w:kern w:val="2"/>
          <w:sz w:val="24"/>
          <w:szCs w:val="24"/>
          <w:highlight w:val="none"/>
          <w:lang w:val="en-US" w:eastAsia="zh-CN" w:bidi="ar-SA"/>
        </w:rPr>
        <w:t>延长期限不超过3个月。</w:t>
      </w:r>
    </w:p>
    <w:p w14:paraId="549142EB">
      <w:pPr>
        <w:pStyle w:val="10"/>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ascii="宋体" w:hAnsi="宋体"/>
          <w:bCs/>
          <w:color w:val="auto"/>
          <w:sz w:val="24"/>
        </w:rPr>
      </w:pPr>
      <w:r>
        <w:rPr>
          <w:rFonts w:hint="eastAsia" w:ascii="宋体" w:hAnsi="宋体" w:eastAsia="宋体" w:cs="Times New Roman"/>
          <w:b/>
          <w:bCs/>
          <w:color w:val="auto"/>
          <w:kern w:val="2"/>
          <w:sz w:val="24"/>
          <w:szCs w:val="24"/>
          <w:lang w:val="en-US" w:eastAsia="zh-CN" w:bidi="ar-SA"/>
        </w:rPr>
        <w:t>十、</w:t>
      </w:r>
      <w:r>
        <w:rPr>
          <w:rFonts w:hint="eastAsia" w:ascii="宋体" w:hAnsi="宋体"/>
          <w:b/>
          <w:bCs/>
          <w:color w:val="auto"/>
          <w:sz w:val="24"/>
        </w:rPr>
        <w:t>未尽事宜，双方协商解决。</w:t>
      </w:r>
    </w:p>
    <w:p w14:paraId="2B0FAB84">
      <w:pPr>
        <w:pStyle w:val="10"/>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本合同经双方签字盖章后生效，本合同一式肆份，甲方</w:t>
      </w:r>
      <w:r>
        <w:rPr>
          <w:rFonts w:hint="eastAsia" w:ascii="宋体" w:hAnsi="宋体" w:eastAsia="宋体" w:cs="Times New Roman"/>
          <w:b/>
          <w:bCs/>
          <w:color w:val="auto"/>
          <w:kern w:val="2"/>
          <w:sz w:val="24"/>
          <w:szCs w:val="24"/>
          <w:u w:val="single"/>
          <w:lang w:val="en-US" w:eastAsia="zh-CN" w:bidi="ar-SA"/>
        </w:rPr>
        <w:t>叁</w:t>
      </w:r>
      <w:r>
        <w:rPr>
          <w:rFonts w:hint="eastAsia" w:ascii="宋体" w:hAnsi="宋体" w:eastAsia="宋体" w:cs="Times New Roman"/>
          <w:b/>
          <w:bCs/>
          <w:color w:val="auto"/>
          <w:kern w:val="2"/>
          <w:sz w:val="24"/>
          <w:szCs w:val="24"/>
          <w:lang w:val="en-US" w:eastAsia="zh-CN" w:bidi="ar-SA"/>
        </w:rPr>
        <w:t>份，乙方</w:t>
      </w:r>
      <w:r>
        <w:rPr>
          <w:rFonts w:hint="eastAsia" w:ascii="宋体" w:hAnsi="宋体" w:eastAsia="宋体" w:cs="Times New Roman"/>
          <w:b/>
          <w:bCs/>
          <w:color w:val="auto"/>
          <w:kern w:val="2"/>
          <w:sz w:val="24"/>
          <w:szCs w:val="24"/>
          <w:u w:val="single"/>
          <w:lang w:val="en-US" w:eastAsia="zh-CN" w:bidi="ar-SA"/>
        </w:rPr>
        <w:t>壹</w:t>
      </w:r>
      <w:r>
        <w:rPr>
          <w:rFonts w:hint="eastAsia" w:ascii="宋体" w:hAnsi="宋体" w:eastAsia="宋体" w:cs="Times New Roman"/>
          <w:b/>
          <w:bCs/>
          <w:color w:val="auto"/>
          <w:kern w:val="2"/>
          <w:sz w:val="24"/>
          <w:szCs w:val="24"/>
          <w:lang w:val="en-US" w:eastAsia="zh-CN" w:bidi="ar-SA"/>
        </w:rPr>
        <w:t>份。</w:t>
      </w:r>
    </w:p>
    <w:p w14:paraId="18CA5185">
      <w:pPr>
        <w:pStyle w:val="10"/>
        <w:rPr>
          <w:rFonts w:hint="eastAsia" w:asciiTheme="minorEastAsia" w:hAnsiTheme="minorEastAsia" w:eastAsiaTheme="minorEastAsia"/>
          <w:b/>
          <w:bCs/>
          <w:color w:val="auto"/>
          <w:sz w:val="24"/>
        </w:rPr>
      </w:pPr>
    </w:p>
    <w:tbl>
      <w:tblPr>
        <w:tblStyle w:val="19"/>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14:paraId="61B4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14:paraId="2C94A06D">
            <w:pPr>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甲</w:t>
            </w:r>
            <w:r>
              <w:rPr>
                <w:rFonts w:hint="eastAsia" w:ascii="宋体" w:hAnsi="宋体" w:cs="宋体"/>
                <w:b/>
                <w:bCs/>
                <w:color w:val="auto"/>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14:paraId="786D481C">
            <w:pPr>
              <w:tabs>
                <w:tab w:val="left" w:pos="840"/>
                <w:tab w:val="center" w:pos="1512"/>
              </w:tabs>
              <w:spacing w:line="460" w:lineRule="exact"/>
              <w:jc w:val="center"/>
              <w:rPr>
                <w:rFonts w:hint="eastAsia" w:ascii="宋体"/>
                <w:color w:val="auto"/>
                <w:sz w:val="24"/>
                <w:szCs w:val="24"/>
              </w:rPr>
            </w:pPr>
            <w:r>
              <w:rPr>
                <w:rFonts w:hint="eastAsia" w:ascii="宋体" w:hAnsi="宋体" w:cs="宋体"/>
                <w:b/>
                <w:bCs/>
                <w:color w:val="auto"/>
                <w:sz w:val="28"/>
                <w:szCs w:val="28"/>
                <w:lang w:eastAsia="zh-CN"/>
              </w:rPr>
              <w:t>乙</w:t>
            </w:r>
            <w:r>
              <w:rPr>
                <w:rFonts w:hint="eastAsia" w:ascii="宋体" w:hAnsi="宋体" w:cs="宋体"/>
                <w:b/>
                <w:bCs/>
                <w:color w:val="auto"/>
                <w:sz w:val="28"/>
                <w:szCs w:val="28"/>
              </w:rPr>
              <w:t xml:space="preserve">  方</w:t>
            </w:r>
          </w:p>
        </w:tc>
      </w:tr>
      <w:tr w14:paraId="61E8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14:paraId="24A6D2D2">
            <w:pPr>
              <w:spacing w:line="300" w:lineRule="exact"/>
              <w:jc w:val="distribute"/>
              <w:rPr>
                <w:rFonts w:hint="eastAsia" w:ascii="宋体"/>
                <w:color w:val="auto"/>
                <w:sz w:val="24"/>
                <w:szCs w:val="24"/>
              </w:rPr>
            </w:pPr>
            <w:r>
              <w:rPr>
                <w:rFonts w:hint="eastAsia" w:ascii="宋体" w:hAnsi="宋体" w:cs="宋体"/>
                <w:color w:val="auto"/>
                <w:sz w:val="24"/>
              </w:rPr>
              <w:t>单位名称（章）：</w:t>
            </w:r>
          </w:p>
        </w:tc>
        <w:tc>
          <w:tcPr>
            <w:tcW w:w="2870" w:type="dxa"/>
            <w:tcBorders>
              <w:top w:val="nil"/>
              <w:left w:val="nil"/>
              <w:bottom w:val="nil"/>
              <w:right w:val="single" w:color="auto" w:sz="4" w:space="0"/>
              <w:tl2br w:val="nil"/>
              <w:tr2bl w:val="nil"/>
            </w:tcBorders>
            <w:noWrap w:val="0"/>
            <w:vAlign w:val="top"/>
          </w:tcPr>
          <w:p w14:paraId="2DEC9C47">
            <w:pPr>
              <w:spacing w:line="300" w:lineRule="exact"/>
              <w:jc w:val="left"/>
              <w:rPr>
                <w:rFonts w:hint="eastAsia" w:ascii="宋体" w:eastAsiaTheme="minorEastAsia"/>
                <w:color w:val="auto"/>
                <w:sz w:val="24"/>
                <w:szCs w:val="24"/>
                <w:lang w:eastAsia="zh-CN"/>
              </w:rPr>
            </w:pPr>
            <w:r>
              <w:rPr>
                <w:rFonts w:hint="eastAsia"/>
                <w:color w:val="auto"/>
                <w:sz w:val="24"/>
                <w:lang w:eastAsia="zh-CN"/>
              </w:rPr>
              <w:t>安徽中炬装配科技有限公司</w:t>
            </w:r>
          </w:p>
        </w:tc>
        <w:tc>
          <w:tcPr>
            <w:tcW w:w="2005" w:type="dxa"/>
            <w:tcBorders>
              <w:top w:val="nil"/>
              <w:left w:val="single" w:color="auto" w:sz="4" w:space="0"/>
              <w:bottom w:val="nil"/>
              <w:right w:val="nil"/>
              <w:tl2br w:val="nil"/>
              <w:tr2bl w:val="nil"/>
            </w:tcBorders>
            <w:noWrap w:val="0"/>
            <w:vAlign w:val="top"/>
          </w:tcPr>
          <w:p w14:paraId="7192008D">
            <w:pPr>
              <w:spacing w:line="300" w:lineRule="exact"/>
              <w:jc w:val="distribute"/>
              <w:rPr>
                <w:rFonts w:hint="eastAsia" w:ascii="宋体" w:hAnsi="宋体" w:cs="宋体"/>
                <w:color w:val="auto"/>
                <w:sz w:val="24"/>
                <w:szCs w:val="24"/>
              </w:rPr>
            </w:pPr>
            <w:r>
              <w:rPr>
                <w:rFonts w:hint="eastAsia" w:ascii="宋体" w:hAnsi="宋体" w:cs="宋体"/>
                <w:color w:val="auto"/>
                <w:sz w:val="24"/>
              </w:rPr>
              <w:t>单位名称（章）：</w:t>
            </w:r>
          </w:p>
        </w:tc>
        <w:tc>
          <w:tcPr>
            <w:tcW w:w="2782" w:type="dxa"/>
            <w:tcBorders>
              <w:top w:val="nil"/>
              <w:left w:val="nil"/>
              <w:bottom w:val="nil"/>
              <w:right w:val="single" w:color="auto" w:sz="4" w:space="0"/>
              <w:tl2br w:val="nil"/>
              <w:tr2bl w:val="nil"/>
            </w:tcBorders>
            <w:noWrap w:val="0"/>
            <w:vAlign w:val="top"/>
          </w:tcPr>
          <w:p w14:paraId="46859246">
            <w:pPr>
              <w:rPr>
                <w:rFonts w:hint="eastAsia" w:ascii="宋体"/>
                <w:color w:val="auto"/>
                <w:sz w:val="24"/>
                <w:szCs w:val="24"/>
              </w:rPr>
            </w:pPr>
          </w:p>
        </w:tc>
      </w:tr>
      <w:tr w14:paraId="4825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14:paraId="6A45470B">
            <w:pPr>
              <w:spacing w:line="300" w:lineRule="exact"/>
              <w:jc w:val="distribute"/>
              <w:rPr>
                <w:rFonts w:hint="eastAsia" w:ascii="宋体"/>
                <w:color w:val="auto"/>
                <w:sz w:val="24"/>
                <w:szCs w:val="24"/>
              </w:rPr>
            </w:pPr>
            <w:r>
              <w:rPr>
                <w:rFonts w:hint="eastAsia" w:ascii="宋体" w:hAnsi="宋体" w:cs="宋体"/>
                <w:color w:val="auto"/>
                <w:sz w:val="24"/>
              </w:rPr>
              <w:t>单 位 地 址：</w:t>
            </w:r>
          </w:p>
        </w:tc>
        <w:tc>
          <w:tcPr>
            <w:tcW w:w="2870" w:type="dxa"/>
            <w:tcBorders>
              <w:top w:val="nil"/>
              <w:left w:val="nil"/>
              <w:bottom w:val="nil"/>
              <w:right w:val="single" w:color="auto" w:sz="4" w:space="0"/>
              <w:tl2br w:val="nil"/>
              <w:tr2bl w:val="nil"/>
            </w:tcBorders>
            <w:noWrap w:val="0"/>
            <w:vAlign w:val="top"/>
          </w:tcPr>
          <w:p w14:paraId="09EC0809">
            <w:pPr>
              <w:spacing w:line="300" w:lineRule="exact"/>
              <w:jc w:val="left"/>
              <w:rPr>
                <w:rFonts w:hint="eastAsia" w:ascii="宋体"/>
                <w:color w:val="auto"/>
                <w:sz w:val="24"/>
                <w:szCs w:val="24"/>
              </w:rPr>
            </w:pPr>
            <w:r>
              <w:rPr>
                <w:rFonts w:hint="eastAsia" w:ascii="宋体" w:hAnsi="宋体" w:cs="宋体"/>
                <w:color w:val="auto"/>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14:paraId="1350975A">
            <w:pPr>
              <w:spacing w:line="300" w:lineRule="exact"/>
              <w:jc w:val="distribute"/>
              <w:rPr>
                <w:rFonts w:hint="eastAsia" w:ascii="宋体" w:hAnsi="宋体" w:cs="宋体"/>
                <w:color w:val="auto"/>
                <w:sz w:val="24"/>
                <w:szCs w:val="24"/>
              </w:rPr>
            </w:pPr>
            <w:r>
              <w:rPr>
                <w:rFonts w:hint="eastAsia" w:ascii="宋体" w:hAnsi="宋体" w:cs="宋体"/>
                <w:color w:val="auto"/>
                <w:sz w:val="24"/>
              </w:rPr>
              <w:t>单 位 地 址：</w:t>
            </w:r>
          </w:p>
        </w:tc>
        <w:tc>
          <w:tcPr>
            <w:tcW w:w="2782" w:type="dxa"/>
            <w:tcBorders>
              <w:top w:val="nil"/>
              <w:left w:val="nil"/>
              <w:bottom w:val="nil"/>
              <w:right w:val="single" w:color="auto" w:sz="4" w:space="0"/>
              <w:tl2br w:val="nil"/>
              <w:tr2bl w:val="nil"/>
            </w:tcBorders>
            <w:noWrap w:val="0"/>
            <w:vAlign w:val="top"/>
          </w:tcPr>
          <w:p w14:paraId="04C18A40">
            <w:pPr>
              <w:rPr>
                <w:rFonts w:hint="default"/>
                <w:color w:val="auto"/>
                <w:sz w:val="24"/>
                <w:szCs w:val="24"/>
              </w:rPr>
            </w:pPr>
          </w:p>
        </w:tc>
      </w:tr>
      <w:tr w14:paraId="22756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12DA88C2">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870" w:type="dxa"/>
            <w:tcBorders>
              <w:top w:val="nil"/>
              <w:left w:val="nil"/>
              <w:bottom w:val="nil"/>
              <w:right w:val="single" w:color="auto" w:sz="4" w:space="0"/>
              <w:tl2br w:val="nil"/>
              <w:tr2bl w:val="nil"/>
            </w:tcBorders>
            <w:noWrap w:val="0"/>
            <w:vAlign w:val="top"/>
          </w:tcPr>
          <w:p w14:paraId="4B8BC5C9">
            <w:pPr>
              <w:spacing w:line="300" w:lineRule="exact"/>
              <w:jc w:val="left"/>
              <w:rPr>
                <w:rFonts w:hint="eastAsia" w:ascii="宋体" w:hAnsi="宋体" w:cs="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10E08061">
            <w:pPr>
              <w:spacing w:line="300" w:lineRule="exact"/>
              <w:jc w:val="distribute"/>
              <w:rPr>
                <w:rFonts w:hint="eastAsia" w:ascii="宋体" w:hAnsi="宋体" w:cs="宋体"/>
                <w:color w:val="auto"/>
                <w:sz w:val="24"/>
                <w:szCs w:val="24"/>
              </w:rPr>
            </w:pPr>
            <w:r>
              <w:rPr>
                <w:rFonts w:hint="eastAsia" w:ascii="宋体" w:hAnsi="宋体" w:cs="宋体"/>
                <w:color w:val="auto"/>
                <w:sz w:val="24"/>
              </w:rPr>
              <w:t>法定代表人：</w:t>
            </w:r>
          </w:p>
        </w:tc>
        <w:tc>
          <w:tcPr>
            <w:tcW w:w="2782" w:type="dxa"/>
            <w:tcBorders>
              <w:top w:val="nil"/>
              <w:left w:val="nil"/>
              <w:bottom w:val="nil"/>
              <w:right w:val="single" w:color="auto" w:sz="4" w:space="0"/>
              <w:tl2br w:val="nil"/>
              <w:tr2bl w:val="nil"/>
            </w:tcBorders>
            <w:noWrap w:val="0"/>
            <w:vAlign w:val="top"/>
          </w:tcPr>
          <w:p w14:paraId="13AF94D3">
            <w:pPr>
              <w:spacing w:line="300" w:lineRule="exact"/>
              <w:jc w:val="left"/>
              <w:rPr>
                <w:rFonts w:hint="eastAsia" w:ascii="宋体" w:hAnsi="宋体" w:cs="宋体"/>
                <w:color w:val="auto"/>
                <w:sz w:val="24"/>
                <w:szCs w:val="24"/>
              </w:rPr>
            </w:pPr>
          </w:p>
        </w:tc>
      </w:tr>
      <w:tr w14:paraId="3F6C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25" w:type="dxa"/>
            <w:tcBorders>
              <w:top w:val="nil"/>
              <w:left w:val="single" w:color="auto" w:sz="4" w:space="0"/>
              <w:bottom w:val="nil"/>
              <w:right w:val="nil"/>
              <w:tl2br w:val="nil"/>
              <w:tr2bl w:val="nil"/>
            </w:tcBorders>
            <w:noWrap w:val="0"/>
            <w:vAlign w:val="top"/>
          </w:tcPr>
          <w:p w14:paraId="747A4275">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870" w:type="dxa"/>
            <w:tcBorders>
              <w:top w:val="nil"/>
              <w:left w:val="nil"/>
              <w:bottom w:val="nil"/>
              <w:right w:val="single" w:color="auto" w:sz="4" w:space="0"/>
              <w:tl2br w:val="nil"/>
              <w:tr2bl w:val="nil"/>
            </w:tcBorders>
            <w:noWrap w:val="0"/>
            <w:vAlign w:val="top"/>
          </w:tcPr>
          <w:p w14:paraId="33EEACCD">
            <w:pPr>
              <w:spacing w:line="300" w:lineRule="exact"/>
              <w:jc w:val="left"/>
              <w:rPr>
                <w:rFonts w:hint="eastAsia"/>
                <w:color w:val="auto"/>
                <w:sz w:val="24"/>
              </w:rPr>
            </w:pPr>
          </w:p>
          <w:p w14:paraId="0FD7FA3C">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5A869EA7">
            <w:pPr>
              <w:spacing w:line="300" w:lineRule="exact"/>
              <w:jc w:val="distribute"/>
              <w:rPr>
                <w:rFonts w:hint="eastAsia" w:ascii="宋体" w:hAnsi="宋体" w:cs="宋体"/>
                <w:color w:val="auto"/>
                <w:sz w:val="24"/>
                <w:szCs w:val="24"/>
              </w:rPr>
            </w:pPr>
            <w:r>
              <w:rPr>
                <w:rFonts w:hint="eastAsia" w:ascii="宋体" w:hAnsi="宋体" w:cs="宋体"/>
                <w:color w:val="auto"/>
                <w:sz w:val="24"/>
              </w:rPr>
              <w:t>委托代理人：</w:t>
            </w:r>
          </w:p>
        </w:tc>
        <w:tc>
          <w:tcPr>
            <w:tcW w:w="2782" w:type="dxa"/>
            <w:tcBorders>
              <w:top w:val="nil"/>
              <w:left w:val="nil"/>
              <w:bottom w:val="nil"/>
              <w:right w:val="single" w:color="auto" w:sz="4" w:space="0"/>
              <w:tl2br w:val="nil"/>
              <w:tr2bl w:val="nil"/>
            </w:tcBorders>
            <w:noWrap w:val="0"/>
            <w:vAlign w:val="top"/>
          </w:tcPr>
          <w:p w14:paraId="6D2C8A1E">
            <w:pPr>
              <w:spacing w:line="300" w:lineRule="exact"/>
              <w:jc w:val="left"/>
              <w:rPr>
                <w:rFonts w:hint="eastAsia" w:ascii="宋体" w:hAnsi="宋体" w:cs="宋体"/>
                <w:color w:val="auto"/>
                <w:sz w:val="24"/>
                <w:szCs w:val="24"/>
              </w:rPr>
            </w:pPr>
          </w:p>
        </w:tc>
      </w:tr>
      <w:tr w14:paraId="3036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825" w:type="dxa"/>
            <w:tcBorders>
              <w:top w:val="nil"/>
              <w:left w:val="single" w:color="auto" w:sz="4" w:space="0"/>
              <w:bottom w:val="nil"/>
              <w:right w:val="nil"/>
              <w:tl2br w:val="nil"/>
              <w:tr2bl w:val="nil"/>
            </w:tcBorders>
            <w:noWrap w:val="0"/>
            <w:vAlign w:val="top"/>
          </w:tcPr>
          <w:p w14:paraId="1D083676">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870" w:type="dxa"/>
            <w:tcBorders>
              <w:top w:val="nil"/>
              <w:left w:val="nil"/>
              <w:bottom w:val="nil"/>
              <w:right w:val="single" w:color="auto" w:sz="4" w:space="0"/>
              <w:tl2br w:val="nil"/>
              <w:tr2bl w:val="nil"/>
            </w:tcBorders>
            <w:noWrap w:val="0"/>
            <w:vAlign w:val="top"/>
          </w:tcPr>
          <w:p w14:paraId="7AE092A9">
            <w:pPr>
              <w:spacing w:line="300" w:lineRule="exact"/>
              <w:jc w:val="left"/>
              <w:rPr>
                <w:rFonts w:hint="eastAsia"/>
                <w:color w:val="auto"/>
                <w:sz w:val="24"/>
              </w:rPr>
            </w:pPr>
          </w:p>
          <w:p w14:paraId="2E62A216">
            <w:pPr>
              <w:spacing w:line="300" w:lineRule="exact"/>
              <w:jc w:val="left"/>
              <w:rPr>
                <w:rFonts w:hint="eastAsia" w:ascii="宋体"/>
                <w:color w:val="auto"/>
                <w:sz w:val="24"/>
                <w:szCs w:val="24"/>
              </w:rPr>
            </w:pPr>
          </w:p>
        </w:tc>
        <w:tc>
          <w:tcPr>
            <w:tcW w:w="2005" w:type="dxa"/>
            <w:tcBorders>
              <w:top w:val="nil"/>
              <w:left w:val="single" w:color="auto" w:sz="4" w:space="0"/>
              <w:bottom w:val="nil"/>
              <w:right w:val="nil"/>
              <w:tl2br w:val="nil"/>
              <w:tr2bl w:val="nil"/>
            </w:tcBorders>
            <w:noWrap w:val="0"/>
            <w:vAlign w:val="top"/>
          </w:tcPr>
          <w:p w14:paraId="347B50CF">
            <w:pPr>
              <w:spacing w:line="300" w:lineRule="exact"/>
              <w:jc w:val="distribute"/>
              <w:rPr>
                <w:rFonts w:hint="eastAsia" w:ascii="宋体" w:hAnsi="宋体" w:cs="宋体"/>
                <w:color w:val="auto"/>
                <w:sz w:val="24"/>
                <w:szCs w:val="24"/>
              </w:rPr>
            </w:pPr>
            <w:r>
              <w:rPr>
                <w:rFonts w:hint="eastAsia" w:ascii="宋体" w:hAnsi="宋体" w:cs="宋体"/>
                <w:color w:val="auto"/>
                <w:sz w:val="24"/>
              </w:rPr>
              <w:t>经 办 人：</w:t>
            </w:r>
          </w:p>
        </w:tc>
        <w:tc>
          <w:tcPr>
            <w:tcW w:w="2782" w:type="dxa"/>
            <w:tcBorders>
              <w:top w:val="nil"/>
              <w:left w:val="nil"/>
              <w:bottom w:val="nil"/>
              <w:right w:val="single" w:color="auto" w:sz="4" w:space="0"/>
              <w:tl2br w:val="nil"/>
              <w:tr2bl w:val="nil"/>
            </w:tcBorders>
            <w:noWrap w:val="0"/>
            <w:vAlign w:val="top"/>
          </w:tcPr>
          <w:p w14:paraId="3AF7D45D">
            <w:pPr>
              <w:spacing w:line="300" w:lineRule="exact"/>
              <w:jc w:val="left"/>
              <w:rPr>
                <w:rFonts w:hint="eastAsia" w:ascii="宋体" w:hAnsi="宋体" w:cs="宋体"/>
                <w:color w:val="auto"/>
                <w:sz w:val="24"/>
                <w:szCs w:val="24"/>
              </w:rPr>
            </w:pPr>
          </w:p>
        </w:tc>
      </w:tr>
      <w:tr w14:paraId="0A75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25" w:type="dxa"/>
            <w:tcBorders>
              <w:top w:val="nil"/>
              <w:left w:val="single" w:color="auto" w:sz="4" w:space="0"/>
              <w:bottom w:val="nil"/>
              <w:right w:val="nil"/>
              <w:tl2br w:val="nil"/>
              <w:tr2bl w:val="nil"/>
            </w:tcBorders>
            <w:noWrap w:val="0"/>
            <w:vAlign w:val="top"/>
          </w:tcPr>
          <w:p w14:paraId="51D0F749">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870" w:type="dxa"/>
            <w:tcBorders>
              <w:top w:val="nil"/>
              <w:left w:val="nil"/>
              <w:bottom w:val="nil"/>
              <w:right w:val="single" w:color="auto" w:sz="4" w:space="0"/>
              <w:tl2br w:val="nil"/>
              <w:tr2bl w:val="nil"/>
            </w:tcBorders>
            <w:noWrap w:val="0"/>
            <w:vAlign w:val="top"/>
          </w:tcPr>
          <w:p w14:paraId="2B659F46">
            <w:pPr>
              <w:spacing w:line="300" w:lineRule="exact"/>
              <w:jc w:val="left"/>
              <w:rPr>
                <w:rFonts w:hint="eastAsia" w:ascii="宋体"/>
                <w:color w:val="auto"/>
                <w:sz w:val="24"/>
                <w:szCs w:val="24"/>
              </w:rPr>
            </w:pPr>
            <w:r>
              <w:rPr>
                <w:rFonts w:hint="eastAsia" w:ascii="宋体" w:hAnsi="宋体" w:cs="宋体"/>
                <w:color w:val="auto"/>
                <w:sz w:val="24"/>
              </w:rPr>
              <w:t>0561-3122593</w:t>
            </w:r>
          </w:p>
        </w:tc>
        <w:tc>
          <w:tcPr>
            <w:tcW w:w="2005" w:type="dxa"/>
            <w:tcBorders>
              <w:top w:val="nil"/>
              <w:left w:val="single" w:color="auto" w:sz="4" w:space="0"/>
              <w:bottom w:val="nil"/>
              <w:right w:val="nil"/>
              <w:tl2br w:val="nil"/>
              <w:tr2bl w:val="nil"/>
            </w:tcBorders>
            <w:noWrap w:val="0"/>
            <w:vAlign w:val="top"/>
          </w:tcPr>
          <w:p w14:paraId="16B06738">
            <w:pPr>
              <w:spacing w:line="300" w:lineRule="exact"/>
              <w:jc w:val="distribute"/>
              <w:rPr>
                <w:rFonts w:hint="eastAsia" w:ascii="宋体" w:hAnsi="宋体" w:cs="宋体"/>
                <w:color w:val="auto"/>
                <w:sz w:val="24"/>
                <w:szCs w:val="24"/>
              </w:rPr>
            </w:pPr>
            <w:r>
              <w:rPr>
                <w:rFonts w:hint="eastAsia" w:ascii="宋体" w:hAnsi="宋体" w:cs="宋体"/>
                <w:color w:val="auto"/>
                <w:sz w:val="24"/>
              </w:rPr>
              <w:t>电   话：</w:t>
            </w:r>
          </w:p>
        </w:tc>
        <w:tc>
          <w:tcPr>
            <w:tcW w:w="2782" w:type="dxa"/>
            <w:tcBorders>
              <w:top w:val="nil"/>
              <w:left w:val="nil"/>
              <w:bottom w:val="nil"/>
              <w:right w:val="single" w:color="auto" w:sz="4" w:space="0"/>
              <w:tl2br w:val="nil"/>
              <w:tr2bl w:val="nil"/>
            </w:tcBorders>
            <w:noWrap w:val="0"/>
            <w:vAlign w:val="top"/>
          </w:tcPr>
          <w:p w14:paraId="75E63D2E">
            <w:pPr>
              <w:spacing w:line="300" w:lineRule="exact"/>
              <w:jc w:val="left"/>
              <w:rPr>
                <w:rFonts w:hint="eastAsia" w:ascii="宋体" w:hAnsi="宋体" w:cs="宋体"/>
                <w:color w:val="auto"/>
                <w:sz w:val="24"/>
                <w:szCs w:val="24"/>
              </w:rPr>
            </w:pPr>
          </w:p>
        </w:tc>
      </w:tr>
      <w:tr w14:paraId="7385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25" w:type="dxa"/>
            <w:tcBorders>
              <w:top w:val="nil"/>
              <w:left w:val="single" w:color="auto" w:sz="4" w:space="0"/>
              <w:bottom w:val="nil"/>
              <w:right w:val="nil"/>
              <w:tl2br w:val="nil"/>
              <w:tr2bl w:val="nil"/>
            </w:tcBorders>
            <w:noWrap w:val="0"/>
            <w:vAlign w:val="top"/>
          </w:tcPr>
          <w:p w14:paraId="342F24EC">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870" w:type="dxa"/>
            <w:tcBorders>
              <w:top w:val="nil"/>
              <w:left w:val="nil"/>
              <w:bottom w:val="nil"/>
              <w:right w:val="single" w:color="auto" w:sz="4" w:space="0"/>
              <w:tl2br w:val="nil"/>
              <w:tr2bl w:val="nil"/>
            </w:tcBorders>
            <w:noWrap w:val="0"/>
            <w:vAlign w:val="top"/>
          </w:tcPr>
          <w:p w14:paraId="4660A17E">
            <w:pPr>
              <w:spacing w:line="300" w:lineRule="exact"/>
              <w:ind w:left="1560" w:leftChars="0" w:hanging="1560" w:hangingChars="650"/>
              <w:jc w:val="left"/>
              <w:rPr>
                <w:rFonts w:hint="eastAsia" w:ascii="宋体" w:hAnsi="宋体" w:cs="宋体"/>
                <w:color w:val="auto"/>
                <w:sz w:val="24"/>
                <w:szCs w:val="24"/>
              </w:rPr>
            </w:pPr>
            <w:r>
              <w:rPr>
                <w:rFonts w:hint="eastAsia" w:ascii="宋体" w:hAnsi="宋体" w:cs="宋体"/>
                <w:color w:val="auto"/>
                <w:sz w:val="24"/>
              </w:rPr>
              <w:t>913400600MA2REJAJ27</w:t>
            </w:r>
          </w:p>
        </w:tc>
        <w:tc>
          <w:tcPr>
            <w:tcW w:w="2005" w:type="dxa"/>
            <w:tcBorders>
              <w:top w:val="nil"/>
              <w:left w:val="single" w:color="auto" w:sz="4" w:space="0"/>
              <w:bottom w:val="nil"/>
              <w:right w:val="nil"/>
              <w:tl2br w:val="nil"/>
              <w:tr2bl w:val="nil"/>
            </w:tcBorders>
            <w:noWrap w:val="0"/>
            <w:vAlign w:val="top"/>
          </w:tcPr>
          <w:p w14:paraId="13B62B22">
            <w:pPr>
              <w:spacing w:line="300" w:lineRule="exact"/>
              <w:jc w:val="distribute"/>
              <w:rPr>
                <w:rFonts w:hint="eastAsia" w:ascii="宋体" w:hAnsi="宋体" w:cs="宋体"/>
                <w:color w:val="auto"/>
                <w:sz w:val="24"/>
                <w:szCs w:val="24"/>
              </w:rPr>
            </w:pPr>
            <w:r>
              <w:rPr>
                <w:rFonts w:hint="eastAsia" w:ascii="宋体" w:hAnsi="宋体" w:cs="宋体"/>
                <w:color w:val="auto"/>
                <w:sz w:val="24"/>
              </w:rPr>
              <w:t>纳税人识别码：</w:t>
            </w:r>
          </w:p>
        </w:tc>
        <w:tc>
          <w:tcPr>
            <w:tcW w:w="2782" w:type="dxa"/>
            <w:tcBorders>
              <w:top w:val="nil"/>
              <w:left w:val="nil"/>
              <w:bottom w:val="nil"/>
              <w:right w:val="single" w:color="auto" w:sz="4" w:space="0"/>
              <w:tl2br w:val="nil"/>
              <w:tr2bl w:val="nil"/>
            </w:tcBorders>
            <w:noWrap w:val="0"/>
            <w:vAlign w:val="top"/>
          </w:tcPr>
          <w:p w14:paraId="7297BC87">
            <w:pPr>
              <w:spacing w:line="300" w:lineRule="exact"/>
              <w:jc w:val="left"/>
              <w:rPr>
                <w:rFonts w:hint="eastAsia" w:ascii="宋体" w:hAnsi="宋体" w:cs="宋体"/>
                <w:color w:val="auto"/>
                <w:sz w:val="24"/>
                <w:szCs w:val="24"/>
              </w:rPr>
            </w:pPr>
          </w:p>
        </w:tc>
      </w:tr>
      <w:tr w14:paraId="67DA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825" w:type="dxa"/>
            <w:tcBorders>
              <w:top w:val="nil"/>
              <w:left w:val="single" w:color="auto" w:sz="4" w:space="0"/>
              <w:bottom w:val="nil"/>
              <w:right w:val="nil"/>
              <w:tl2br w:val="nil"/>
              <w:tr2bl w:val="nil"/>
            </w:tcBorders>
            <w:noWrap w:val="0"/>
            <w:vAlign w:val="top"/>
          </w:tcPr>
          <w:p w14:paraId="7136D035">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870" w:type="dxa"/>
            <w:tcBorders>
              <w:top w:val="nil"/>
              <w:left w:val="nil"/>
              <w:bottom w:val="nil"/>
              <w:right w:val="single" w:color="auto" w:sz="4" w:space="0"/>
              <w:tl2br w:val="nil"/>
              <w:tr2bl w:val="nil"/>
            </w:tcBorders>
            <w:noWrap w:val="0"/>
            <w:vAlign w:val="top"/>
          </w:tcPr>
          <w:p w14:paraId="353788D0">
            <w:pPr>
              <w:spacing w:line="300" w:lineRule="exact"/>
              <w:ind w:left="1560" w:leftChars="0" w:hanging="1560" w:hangingChars="650"/>
              <w:jc w:val="left"/>
              <w:rPr>
                <w:rFonts w:hint="eastAsia" w:ascii="宋体"/>
                <w:color w:val="auto"/>
                <w:sz w:val="24"/>
                <w:szCs w:val="24"/>
              </w:rPr>
            </w:pPr>
            <w:r>
              <w:rPr>
                <w:rFonts w:hint="eastAsia" w:ascii="宋体" w:hAnsi="宋体" w:cs="宋体"/>
                <w:color w:val="auto"/>
                <w:sz w:val="24"/>
              </w:rPr>
              <w:t>徽商银行淮北相城支行</w:t>
            </w:r>
          </w:p>
        </w:tc>
        <w:tc>
          <w:tcPr>
            <w:tcW w:w="2005" w:type="dxa"/>
            <w:tcBorders>
              <w:top w:val="nil"/>
              <w:left w:val="single" w:color="auto" w:sz="4" w:space="0"/>
              <w:bottom w:val="nil"/>
              <w:right w:val="nil"/>
              <w:tl2br w:val="nil"/>
              <w:tr2bl w:val="nil"/>
            </w:tcBorders>
            <w:noWrap w:val="0"/>
            <w:vAlign w:val="top"/>
          </w:tcPr>
          <w:p w14:paraId="083D020F">
            <w:pPr>
              <w:spacing w:line="300" w:lineRule="exact"/>
              <w:jc w:val="distribute"/>
              <w:rPr>
                <w:rFonts w:hint="eastAsia" w:ascii="宋体" w:hAnsi="宋体" w:cs="宋体"/>
                <w:color w:val="auto"/>
                <w:sz w:val="24"/>
                <w:szCs w:val="24"/>
              </w:rPr>
            </w:pPr>
            <w:r>
              <w:rPr>
                <w:rFonts w:hint="eastAsia" w:ascii="宋体" w:hAnsi="宋体" w:cs="宋体"/>
                <w:color w:val="auto"/>
                <w:sz w:val="24"/>
              </w:rPr>
              <w:t>开 户 银 行：</w:t>
            </w:r>
          </w:p>
        </w:tc>
        <w:tc>
          <w:tcPr>
            <w:tcW w:w="2782" w:type="dxa"/>
            <w:tcBorders>
              <w:top w:val="nil"/>
              <w:left w:val="nil"/>
              <w:bottom w:val="nil"/>
              <w:right w:val="single" w:color="auto" w:sz="4" w:space="0"/>
              <w:tl2br w:val="nil"/>
              <w:tr2bl w:val="nil"/>
            </w:tcBorders>
            <w:noWrap w:val="0"/>
            <w:vAlign w:val="top"/>
          </w:tcPr>
          <w:p w14:paraId="0726594D">
            <w:pPr>
              <w:rPr>
                <w:rFonts w:hint="eastAsia" w:ascii="宋体" w:hAnsi="宋体" w:cs="宋体"/>
                <w:color w:val="auto"/>
                <w:sz w:val="24"/>
                <w:szCs w:val="24"/>
              </w:rPr>
            </w:pPr>
          </w:p>
        </w:tc>
      </w:tr>
      <w:tr w14:paraId="6D62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825" w:type="dxa"/>
            <w:tcBorders>
              <w:top w:val="nil"/>
              <w:left w:val="single" w:color="auto" w:sz="4" w:space="0"/>
              <w:bottom w:val="nil"/>
              <w:right w:val="nil"/>
              <w:tl2br w:val="nil"/>
              <w:tr2bl w:val="nil"/>
            </w:tcBorders>
            <w:noWrap w:val="0"/>
            <w:vAlign w:val="top"/>
          </w:tcPr>
          <w:p w14:paraId="1209C624">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870" w:type="dxa"/>
            <w:tcBorders>
              <w:top w:val="nil"/>
              <w:left w:val="nil"/>
              <w:bottom w:val="nil"/>
              <w:right w:val="single" w:color="auto" w:sz="4" w:space="0"/>
              <w:tl2br w:val="nil"/>
              <w:tr2bl w:val="nil"/>
            </w:tcBorders>
            <w:noWrap w:val="0"/>
            <w:vAlign w:val="top"/>
          </w:tcPr>
          <w:p w14:paraId="6D1F2CB7">
            <w:pPr>
              <w:spacing w:line="300" w:lineRule="exact"/>
              <w:jc w:val="left"/>
              <w:rPr>
                <w:rFonts w:hint="eastAsia" w:ascii="宋体"/>
                <w:color w:val="auto"/>
                <w:sz w:val="24"/>
                <w:szCs w:val="24"/>
              </w:rPr>
            </w:pPr>
            <w:r>
              <w:rPr>
                <w:rFonts w:hint="eastAsia" w:ascii="宋体" w:hAnsi="宋体" w:cs="宋体"/>
                <w:color w:val="auto"/>
                <w:sz w:val="24"/>
              </w:rPr>
              <w:t>1331301021000355909</w:t>
            </w:r>
          </w:p>
        </w:tc>
        <w:tc>
          <w:tcPr>
            <w:tcW w:w="2005" w:type="dxa"/>
            <w:tcBorders>
              <w:top w:val="nil"/>
              <w:left w:val="single" w:color="auto" w:sz="4" w:space="0"/>
              <w:bottom w:val="nil"/>
              <w:right w:val="nil"/>
              <w:tl2br w:val="nil"/>
              <w:tr2bl w:val="nil"/>
            </w:tcBorders>
            <w:noWrap w:val="0"/>
            <w:vAlign w:val="top"/>
          </w:tcPr>
          <w:p w14:paraId="30599336">
            <w:pPr>
              <w:spacing w:line="300" w:lineRule="exact"/>
              <w:jc w:val="distribute"/>
              <w:rPr>
                <w:rFonts w:hint="eastAsia" w:ascii="宋体" w:hAnsi="宋体" w:cs="宋体"/>
                <w:color w:val="auto"/>
                <w:sz w:val="24"/>
                <w:szCs w:val="24"/>
              </w:rPr>
            </w:pPr>
            <w:r>
              <w:rPr>
                <w:rFonts w:hint="eastAsia" w:ascii="宋体" w:hAnsi="宋体" w:cs="宋体"/>
                <w:color w:val="auto"/>
                <w:sz w:val="24"/>
              </w:rPr>
              <w:t>账       号：</w:t>
            </w:r>
          </w:p>
        </w:tc>
        <w:tc>
          <w:tcPr>
            <w:tcW w:w="2782" w:type="dxa"/>
            <w:tcBorders>
              <w:top w:val="nil"/>
              <w:left w:val="nil"/>
              <w:bottom w:val="nil"/>
              <w:right w:val="single" w:color="auto" w:sz="4" w:space="0"/>
              <w:tl2br w:val="nil"/>
              <w:tr2bl w:val="nil"/>
            </w:tcBorders>
            <w:noWrap w:val="0"/>
            <w:vAlign w:val="top"/>
          </w:tcPr>
          <w:p w14:paraId="1F24DEA4">
            <w:pPr>
              <w:spacing w:line="300" w:lineRule="exact"/>
              <w:jc w:val="left"/>
              <w:rPr>
                <w:rFonts w:hint="eastAsia" w:ascii="宋体" w:hAnsi="宋体" w:cs="宋体"/>
                <w:color w:val="auto"/>
                <w:sz w:val="24"/>
                <w:szCs w:val="24"/>
              </w:rPr>
            </w:pPr>
          </w:p>
        </w:tc>
      </w:tr>
      <w:tr w14:paraId="353C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825" w:type="dxa"/>
            <w:tcBorders>
              <w:top w:val="nil"/>
              <w:left w:val="single" w:color="auto" w:sz="4" w:space="0"/>
              <w:bottom w:val="single" w:color="auto" w:sz="4" w:space="0"/>
              <w:right w:val="nil"/>
              <w:tl2br w:val="nil"/>
              <w:tr2bl w:val="nil"/>
            </w:tcBorders>
            <w:noWrap w:val="0"/>
            <w:vAlign w:val="top"/>
          </w:tcPr>
          <w:p w14:paraId="5765A1F7">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14:paraId="0DA83942">
            <w:pPr>
              <w:spacing w:line="300" w:lineRule="exact"/>
              <w:jc w:val="left"/>
              <w:rPr>
                <w:rFonts w:hint="eastAsia" w:ascii="宋体" w:hAnsi="宋体" w:cs="宋体"/>
                <w:color w:val="auto"/>
                <w:kern w:val="2"/>
                <w:sz w:val="24"/>
                <w:szCs w:val="22"/>
              </w:rPr>
            </w:pPr>
            <w:r>
              <w:rPr>
                <w:rFonts w:hint="eastAsia" w:ascii="宋体" w:hAnsi="宋体" w:cs="宋体"/>
                <w:color w:val="auto"/>
                <w:sz w:val="24"/>
              </w:rPr>
              <w:t>235000</w:t>
            </w:r>
          </w:p>
        </w:tc>
        <w:tc>
          <w:tcPr>
            <w:tcW w:w="2005" w:type="dxa"/>
            <w:tcBorders>
              <w:top w:val="nil"/>
              <w:left w:val="single" w:color="auto" w:sz="4" w:space="0"/>
              <w:bottom w:val="single" w:color="auto" w:sz="4" w:space="0"/>
              <w:right w:val="nil"/>
              <w:tl2br w:val="nil"/>
              <w:tr2bl w:val="nil"/>
            </w:tcBorders>
            <w:noWrap w:val="0"/>
            <w:vAlign w:val="top"/>
          </w:tcPr>
          <w:p w14:paraId="2CC8078B">
            <w:pPr>
              <w:spacing w:line="300" w:lineRule="exact"/>
              <w:jc w:val="distribute"/>
              <w:rPr>
                <w:rFonts w:hint="eastAsia" w:ascii="宋体" w:hAnsi="宋体" w:cs="宋体"/>
                <w:color w:val="auto"/>
                <w:sz w:val="24"/>
                <w:szCs w:val="24"/>
              </w:rPr>
            </w:pPr>
            <w:r>
              <w:rPr>
                <w:rFonts w:hint="eastAsia" w:ascii="宋体" w:hAnsi="宋体" w:cs="宋体"/>
                <w:color w:val="auto"/>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14:paraId="45F8595B">
            <w:pPr>
              <w:spacing w:line="300" w:lineRule="exact"/>
              <w:jc w:val="left"/>
              <w:rPr>
                <w:rFonts w:hint="eastAsia" w:ascii="宋体" w:hAnsi="宋体" w:cs="宋体"/>
                <w:color w:val="auto"/>
                <w:sz w:val="24"/>
                <w:szCs w:val="24"/>
              </w:rPr>
            </w:pPr>
          </w:p>
        </w:tc>
      </w:tr>
    </w:tbl>
    <w:p w14:paraId="482B7288">
      <w:pPr>
        <w:snapToGrid w:val="0"/>
        <w:spacing w:line="430" w:lineRule="exact"/>
        <w:ind w:firstLine="5040" w:firstLineChars="2100"/>
        <w:jc w:val="both"/>
        <w:rPr>
          <w:b/>
          <w:bCs/>
          <w:color w:val="auto"/>
        </w:rPr>
      </w:pPr>
      <w:r>
        <w:rPr>
          <w:rFonts w:hint="eastAsia" w:ascii="宋体" w:hAnsi="宋体"/>
          <w:color w:val="auto"/>
          <w:sz w:val="24"/>
        </w:rPr>
        <w:t xml:space="preserve">  签订日期</w:t>
      </w:r>
      <w:r>
        <w:rPr>
          <w:rFonts w:hint="eastAsia" w:ascii="宋体" w:hAnsi="宋体"/>
          <w:color w:val="auto"/>
          <w:sz w:val="24"/>
          <w:lang w:eastAsia="zh-CN"/>
        </w:rPr>
        <w:t>：</w:t>
      </w:r>
      <w:r>
        <w:rPr>
          <w:rFonts w:hint="eastAsia" w:ascii="宋体" w:hAnsi="宋体"/>
          <w:color w:val="auto"/>
          <w:sz w:val="24"/>
          <w:lang w:val="en-US" w:eastAsia="zh-CN"/>
        </w:rPr>
        <w:t xml:space="preserve">   </w:t>
      </w:r>
      <w:r>
        <w:rPr>
          <w:rFonts w:hint="eastAsia" w:ascii="宋体" w:hAnsi="宋体"/>
          <w:color w:val="auto"/>
          <w:sz w:val="24"/>
        </w:rPr>
        <w:t>年</w:t>
      </w:r>
      <w:r>
        <w:rPr>
          <w:rFonts w:hint="eastAsia" w:ascii="宋体" w:hAnsi="宋体"/>
          <w:color w:val="auto"/>
          <w:sz w:val="24"/>
          <w:lang w:val="en-US" w:eastAsia="zh-CN"/>
        </w:rPr>
        <w:t xml:space="preserve">   </w:t>
      </w:r>
      <w:r>
        <w:rPr>
          <w:rFonts w:hint="eastAsia" w:ascii="宋体" w:hAnsi="宋体"/>
          <w:color w:val="auto"/>
          <w:sz w:val="24"/>
        </w:rPr>
        <w:t>月</w:t>
      </w:r>
      <w:r>
        <w:rPr>
          <w:rFonts w:hint="eastAsia" w:ascii="宋体" w:hAnsi="宋体"/>
          <w:color w:val="auto"/>
          <w:sz w:val="24"/>
          <w:lang w:val="en-US" w:eastAsia="zh-CN"/>
        </w:rPr>
        <w:t xml:space="preserve">  </w:t>
      </w:r>
      <w:r>
        <w:rPr>
          <w:rFonts w:hint="eastAsia" w:ascii="宋体" w:hAnsi="宋体"/>
          <w:color w:val="auto"/>
          <w:sz w:val="24"/>
        </w:rPr>
        <w:t>日</w:t>
      </w:r>
    </w:p>
    <w:sectPr>
      <w:headerReference r:id="rId3" w:type="default"/>
      <w:footerReference r:id="rId4"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F20D894-1966-4F44-AD15-A3AB64B65604}"/>
  </w:font>
  <w:font w:name="Arial">
    <w:panose1 w:val="020B0604020202020204"/>
    <w:charset w:val="01"/>
    <w:family w:val="swiss"/>
    <w:pitch w:val="default"/>
    <w:sig w:usb0="E0002EFF" w:usb1="C000785B" w:usb2="00000009" w:usb3="00000000" w:csb0="400001FF" w:csb1="FFFF0000"/>
    <w:embedRegular r:id="rId2" w:fontKey="{3688991D-4361-4535-9F2C-1406B44B9C46}"/>
  </w:font>
  <w:font w:name="黑体">
    <w:panose1 w:val="02010609060101010101"/>
    <w:charset w:val="86"/>
    <w:family w:val="auto"/>
    <w:pitch w:val="default"/>
    <w:sig w:usb0="800002BF" w:usb1="38CF7CFA" w:usb2="00000016" w:usb3="00000000" w:csb0="00040001" w:csb1="00000000"/>
    <w:embedRegular r:id="rId3" w:fontKey="{3F7EF5B6-18A2-4736-A48B-CE5535A143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D27AFAFA-9ACE-4503-924C-308EABB35A5F}"/>
  </w:font>
  <w:font w:name="方正小标宋简体">
    <w:panose1 w:val="02000000000000000000"/>
    <w:charset w:val="86"/>
    <w:family w:val="script"/>
    <w:pitch w:val="default"/>
    <w:sig w:usb0="00000001" w:usb1="08000000" w:usb2="00000000" w:usb3="00000000" w:csb0="00040000" w:csb1="00000000"/>
    <w:embedRegular r:id="rId5" w:fontKey="{F603655A-B702-4B2B-8267-7D3DAB024A93}"/>
  </w:font>
  <w:font w:name="仿宋_GB2312">
    <w:panose1 w:val="02010609030101010101"/>
    <w:charset w:val="86"/>
    <w:family w:val="modern"/>
    <w:pitch w:val="default"/>
    <w:sig w:usb0="00000001" w:usb1="080E0000" w:usb2="00000000" w:usb3="00000000" w:csb0="00040000" w:csb1="00000000"/>
    <w:embedRegular r:id="rId6" w:fontKey="{C71AB180-D489-44DC-AF6B-9959D974E9DF}"/>
  </w:font>
  <w:font w:name="新宋体">
    <w:panose1 w:val="02010609030101010101"/>
    <w:charset w:val="86"/>
    <w:family w:val="auto"/>
    <w:pitch w:val="default"/>
    <w:sig w:usb0="00000203" w:usb1="288F0000" w:usb2="00000006" w:usb3="00000000" w:csb0="00040001" w:csb1="00000000"/>
    <w:embedRegular r:id="rId7" w:fontKey="{4777E8D6-CAAE-4EC3-9BB0-EA5297932FC5}"/>
  </w:font>
  <w:font w:name="微软雅黑">
    <w:panose1 w:val="020B0503020204020204"/>
    <w:charset w:val="86"/>
    <w:family w:val="auto"/>
    <w:pitch w:val="default"/>
    <w:sig w:usb0="80000287" w:usb1="2ACF3C50" w:usb2="00000016" w:usb3="00000000" w:csb0="0004001F" w:csb1="00000000"/>
    <w:embedRegular r:id="rId8" w:fontKey="{CE5394F4-FFCF-4B98-8797-722ED5A0F598}"/>
  </w:font>
  <w:font w:name="Wingdings 2">
    <w:panose1 w:val="05020102010507070707"/>
    <w:charset w:val="02"/>
    <w:family w:val="roman"/>
    <w:pitch w:val="default"/>
    <w:sig w:usb0="00000000" w:usb1="00000000" w:usb2="00000000" w:usb3="00000000" w:csb0="80000000" w:csb1="00000000"/>
    <w:embedRegular r:id="rId9" w:fontKey="{61534688-CC11-4686-A418-551EFA28F543}"/>
  </w:font>
  <w:font w:name="方正小标宋_GBK">
    <w:panose1 w:val="03000509000000000000"/>
    <w:charset w:val="86"/>
    <w:family w:val="auto"/>
    <w:pitch w:val="default"/>
    <w:sig w:usb0="00000001" w:usb1="080E0000" w:usb2="00000000" w:usb3="00000000" w:csb0="00040000" w:csb1="00000000"/>
    <w:embedRegular r:id="rId10" w:fontKey="{39D73E2D-EFA0-48B1-BB52-E6A718B1DD37}"/>
  </w:font>
  <w:font w:name="Arial Unicode MS">
    <w:panose1 w:val="020B0604020202020204"/>
    <w:charset w:val="86"/>
    <w:family w:val="roman"/>
    <w:pitch w:val="default"/>
    <w:sig w:usb0="FFFFFFFF" w:usb1="E9FFFFFF" w:usb2="0000003F" w:usb3="00000000" w:csb0="603F01FF" w:csb1="FFFF0000"/>
    <w:embedRegular r:id="rId11" w:fontKey="{A4ED94E0-5330-4C48-B3F9-FB5B1146376B}"/>
  </w:font>
  <w:font w:name="楷体_GB2312">
    <w:panose1 w:val="02010609030101010101"/>
    <w:charset w:val="86"/>
    <w:family w:val="modern"/>
    <w:pitch w:val="default"/>
    <w:sig w:usb0="00000001" w:usb1="080E0000" w:usb2="00000000" w:usb3="00000000" w:csb0="00040000" w:csb1="00000000"/>
    <w:embedRegular r:id="rId12" w:fontKey="{71772911-AD16-4171-B989-326EF930C54E}"/>
  </w:font>
  <w:font w:name="WPSEMBED1">
    <w:panose1 w:val="02000000000000000000"/>
    <w:charset w:val="86"/>
    <w:family w:val="auto"/>
    <w:pitch w:val="default"/>
    <w:sig w:usb0="00000001" w:usb1="08000000" w:usb2="00000000" w:usb3="00000000" w:csb0="00040000" w:csb1="00000000"/>
  </w:font>
  <w:font w:name="WPSEMBED2">
    <w:panose1 w:val="05020102010507070707"/>
    <w:charset w:val="00"/>
    <w:family w:val="auto"/>
    <w:pitch w:val="default"/>
    <w:sig w:usb0="00000000" w:usb1="00000000" w:usb2="00000000" w:usb3="00000000" w:csb0="80000000" w:csb1="00000000"/>
  </w:font>
  <w:font w:name="WPSEMBED3">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04CAC">
    <w:pPr>
      <w:pStyle w:val="14"/>
      <w:jc w:val="center"/>
      <w:rPr>
        <w:b/>
        <w:bCs/>
        <w:spacing w:val="28"/>
        <w:w w:val="80"/>
        <w:sz w:val="20"/>
        <w:szCs w:val="28"/>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10A734">
                          <w:pPr>
                            <w:pStyle w:val="14"/>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8vc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7/ry9yQEAAJkDAAAOAAAAAAAAAAEAIAAAAB4BAABkcnMvZTJvRG9j&#10;LnhtbFBLBQYAAAAABgAGAFkBAABZBQAAAAA=&#10;">
              <v:fill on="f" focussize="0,0"/>
              <v:stroke on="f"/>
              <v:imagedata o:title=""/>
              <o:lock v:ext="edit" aspectratio="f"/>
              <v:textbox inset="0mm,0mm,0mm,0mm" style="mso-fit-shape-to-text:t;">
                <w:txbxContent>
                  <w:p w14:paraId="4B10A734">
                    <w:pPr>
                      <w:pStyle w:val="1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B646A">
    <w:pPr>
      <w:pStyle w:val="15"/>
      <w:pBdr>
        <w:bottom w:val="single" w:color="auto" w:sz="4" w:space="1"/>
      </w:pBdr>
      <w:jc w:val="both"/>
      <w:rPr>
        <w:rFonts w:hint="eastAsia" w:ascii="楷体_GB2312" w:hAnsi="黑体" w:eastAsia="楷体_GB2312" w:cs="黑体"/>
        <w:i/>
        <w:iCs/>
        <w:sz w:val="21"/>
        <w:szCs w:val="21"/>
        <w:lang w:eastAsia="zh-CN"/>
      </w:rPr>
    </w:pPr>
    <w:r>
      <w:rPr>
        <w:rFonts w:hint="eastAsia" w:ascii="楷体_GB2312" w:hAnsi="黑体" w:eastAsia="楷体_GB2312" w:cs="黑体"/>
        <w:i/>
        <w:iCs/>
        <w:sz w:val="21"/>
        <w:szCs w:val="21"/>
        <w:lang w:eastAsia="zh-CN"/>
      </w:rPr>
      <w:t>安徽中炬装配科技有限公司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F5F29"/>
    <w:multiLevelType w:val="singleLevel"/>
    <w:tmpl w:val="B4CF5F29"/>
    <w:lvl w:ilvl="0" w:tentative="0">
      <w:start w:val="5"/>
      <w:numFmt w:val="chineseCounting"/>
      <w:suff w:val="nothing"/>
      <w:lvlText w:val="%1、"/>
      <w:lvlJc w:val="left"/>
      <w:rPr>
        <w:rFonts w:hint="eastAsia"/>
      </w:rPr>
    </w:lvl>
  </w:abstractNum>
  <w:abstractNum w:abstractNumId="1">
    <w:nsid w:val="F7487E7F"/>
    <w:multiLevelType w:val="singleLevel"/>
    <w:tmpl w:val="F7487E7F"/>
    <w:lvl w:ilvl="0" w:tentative="0">
      <w:start w:val="1"/>
      <w:numFmt w:val="decimal"/>
      <w:lvlText w:val="%1."/>
      <w:lvlJc w:val="left"/>
      <w:pPr>
        <w:ind w:left="425" w:hanging="425"/>
      </w:pPr>
      <w:rPr>
        <w:rFonts w:hint="default"/>
      </w:rPr>
    </w:lvl>
  </w:abstractNum>
  <w:abstractNum w:abstractNumId="2">
    <w:nsid w:val="2C337BD5"/>
    <w:multiLevelType w:val="singleLevel"/>
    <w:tmpl w:val="2C337BD5"/>
    <w:lvl w:ilvl="0" w:tentative="0">
      <w:start w:val="31"/>
      <w:numFmt w:val="decimal"/>
      <w:lvlText w:val="%1."/>
      <w:lvlJc w:val="left"/>
      <w:pPr>
        <w:tabs>
          <w:tab w:val="left" w:pos="420"/>
        </w:tabs>
        <w:ind w:left="425" w:leftChars="0" w:hanging="425" w:firstLineChars="0"/>
      </w:pPr>
      <w:rPr>
        <w:rFonts w:hint="default"/>
      </w:rPr>
    </w:lvl>
  </w:abstractNum>
  <w:abstractNum w:abstractNumId="3">
    <w:nsid w:val="585C02C9"/>
    <w:multiLevelType w:val="singleLevel"/>
    <w:tmpl w:val="585C02C9"/>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72051"/>
    <w:rsid w:val="013B668C"/>
    <w:rsid w:val="01A16065"/>
    <w:rsid w:val="01CF712B"/>
    <w:rsid w:val="01D04DE2"/>
    <w:rsid w:val="01EC1245"/>
    <w:rsid w:val="02193080"/>
    <w:rsid w:val="024E0BB2"/>
    <w:rsid w:val="02703690"/>
    <w:rsid w:val="02994853"/>
    <w:rsid w:val="02E312AA"/>
    <w:rsid w:val="02EB239A"/>
    <w:rsid w:val="032C086E"/>
    <w:rsid w:val="04055096"/>
    <w:rsid w:val="043B61E0"/>
    <w:rsid w:val="044A30F0"/>
    <w:rsid w:val="048C54B6"/>
    <w:rsid w:val="05572282"/>
    <w:rsid w:val="057A17B3"/>
    <w:rsid w:val="059C1573"/>
    <w:rsid w:val="05D709B3"/>
    <w:rsid w:val="063C1610"/>
    <w:rsid w:val="06F05BF7"/>
    <w:rsid w:val="076C0152"/>
    <w:rsid w:val="088C69DF"/>
    <w:rsid w:val="08A64343"/>
    <w:rsid w:val="08BF4742"/>
    <w:rsid w:val="08CC0577"/>
    <w:rsid w:val="09DD11C5"/>
    <w:rsid w:val="09F340CC"/>
    <w:rsid w:val="0A0A34E1"/>
    <w:rsid w:val="0A544CC8"/>
    <w:rsid w:val="0A8A06EA"/>
    <w:rsid w:val="0AF81B05"/>
    <w:rsid w:val="0B82371F"/>
    <w:rsid w:val="0BB27EF8"/>
    <w:rsid w:val="0BE84568"/>
    <w:rsid w:val="0DB33429"/>
    <w:rsid w:val="0E8B6343"/>
    <w:rsid w:val="0EFA6113"/>
    <w:rsid w:val="0F152C78"/>
    <w:rsid w:val="0FE34D25"/>
    <w:rsid w:val="0FFF6713"/>
    <w:rsid w:val="1004152E"/>
    <w:rsid w:val="106E1E0F"/>
    <w:rsid w:val="10C360C1"/>
    <w:rsid w:val="111725AC"/>
    <w:rsid w:val="112E797B"/>
    <w:rsid w:val="11ED2AAD"/>
    <w:rsid w:val="11EF0AB9"/>
    <w:rsid w:val="121B19B7"/>
    <w:rsid w:val="12647A72"/>
    <w:rsid w:val="12B81E85"/>
    <w:rsid w:val="134D27E8"/>
    <w:rsid w:val="135875D7"/>
    <w:rsid w:val="13B06774"/>
    <w:rsid w:val="13D05ABD"/>
    <w:rsid w:val="14377CE1"/>
    <w:rsid w:val="145417A7"/>
    <w:rsid w:val="14CF623C"/>
    <w:rsid w:val="152A0AFF"/>
    <w:rsid w:val="156C2EC6"/>
    <w:rsid w:val="15A41204"/>
    <w:rsid w:val="15D53161"/>
    <w:rsid w:val="16996156"/>
    <w:rsid w:val="16E05D93"/>
    <w:rsid w:val="172D2B29"/>
    <w:rsid w:val="17974C95"/>
    <w:rsid w:val="179C5ED2"/>
    <w:rsid w:val="18023557"/>
    <w:rsid w:val="1844708A"/>
    <w:rsid w:val="18855993"/>
    <w:rsid w:val="18EB5A64"/>
    <w:rsid w:val="19097A84"/>
    <w:rsid w:val="19156EF9"/>
    <w:rsid w:val="196D1903"/>
    <w:rsid w:val="199724DC"/>
    <w:rsid w:val="1A2226ED"/>
    <w:rsid w:val="1B2E4825"/>
    <w:rsid w:val="1BA01B1B"/>
    <w:rsid w:val="1BBB3C1D"/>
    <w:rsid w:val="1BD30D62"/>
    <w:rsid w:val="1C2759C6"/>
    <w:rsid w:val="1DA34A0A"/>
    <w:rsid w:val="1DF47EFC"/>
    <w:rsid w:val="1E3649B9"/>
    <w:rsid w:val="1E5C3A77"/>
    <w:rsid w:val="1E74568A"/>
    <w:rsid w:val="1E7D79E8"/>
    <w:rsid w:val="1E8633BC"/>
    <w:rsid w:val="1F0513A1"/>
    <w:rsid w:val="1F2D01CD"/>
    <w:rsid w:val="1F385F34"/>
    <w:rsid w:val="1F523FC2"/>
    <w:rsid w:val="1F983CD9"/>
    <w:rsid w:val="1FA376FE"/>
    <w:rsid w:val="1FD80069"/>
    <w:rsid w:val="20405EC8"/>
    <w:rsid w:val="209854B7"/>
    <w:rsid w:val="211663DC"/>
    <w:rsid w:val="2129610F"/>
    <w:rsid w:val="224955E9"/>
    <w:rsid w:val="224E326E"/>
    <w:rsid w:val="22906BAE"/>
    <w:rsid w:val="234F5BD5"/>
    <w:rsid w:val="23921577"/>
    <w:rsid w:val="23D818C3"/>
    <w:rsid w:val="240675D0"/>
    <w:rsid w:val="240D7F6A"/>
    <w:rsid w:val="24262EA2"/>
    <w:rsid w:val="24463799"/>
    <w:rsid w:val="24AB32DF"/>
    <w:rsid w:val="24C27B32"/>
    <w:rsid w:val="255D0A7D"/>
    <w:rsid w:val="25945626"/>
    <w:rsid w:val="25BF51FF"/>
    <w:rsid w:val="26D471D5"/>
    <w:rsid w:val="26F71062"/>
    <w:rsid w:val="27552C41"/>
    <w:rsid w:val="275C18AE"/>
    <w:rsid w:val="27AF3375"/>
    <w:rsid w:val="288C51F5"/>
    <w:rsid w:val="290849DD"/>
    <w:rsid w:val="290F02E0"/>
    <w:rsid w:val="2A2329BE"/>
    <w:rsid w:val="2A392706"/>
    <w:rsid w:val="2AAC6659"/>
    <w:rsid w:val="2B103680"/>
    <w:rsid w:val="2B284F7A"/>
    <w:rsid w:val="2B291231"/>
    <w:rsid w:val="2B2B4A0C"/>
    <w:rsid w:val="2BCC24B9"/>
    <w:rsid w:val="2C4E2897"/>
    <w:rsid w:val="2E285DC5"/>
    <w:rsid w:val="2E5D0FE4"/>
    <w:rsid w:val="2E641E86"/>
    <w:rsid w:val="2E674E63"/>
    <w:rsid w:val="2E6E3CFB"/>
    <w:rsid w:val="2ED57473"/>
    <w:rsid w:val="2F2835D3"/>
    <w:rsid w:val="2FEB2F70"/>
    <w:rsid w:val="303909A0"/>
    <w:rsid w:val="30823A8E"/>
    <w:rsid w:val="310A2996"/>
    <w:rsid w:val="31A674B0"/>
    <w:rsid w:val="31FB201F"/>
    <w:rsid w:val="320F5351"/>
    <w:rsid w:val="32A043A4"/>
    <w:rsid w:val="32BD0DAD"/>
    <w:rsid w:val="32C959A4"/>
    <w:rsid w:val="33057AA5"/>
    <w:rsid w:val="33233306"/>
    <w:rsid w:val="33574D5E"/>
    <w:rsid w:val="3367085B"/>
    <w:rsid w:val="34AE4E51"/>
    <w:rsid w:val="365E28A7"/>
    <w:rsid w:val="36DC6F99"/>
    <w:rsid w:val="36E75702"/>
    <w:rsid w:val="37695060"/>
    <w:rsid w:val="37801D58"/>
    <w:rsid w:val="38B555EE"/>
    <w:rsid w:val="390A4620"/>
    <w:rsid w:val="394E6C03"/>
    <w:rsid w:val="39727BE4"/>
    <w:rsid w:val="39DF598D"/>
    <w:rsid w:val="3A1515EA"/>
    <w:rsid w:val="3A6E7112"/>
    <w:rsid w:val="3AD27862"/>
    <w:rsid w:val="3ADA1CF5"/>
    <w:rsid w:val="3AF46BB2"/>
    <w:rsid w:val="3B39174F"/>
    <w:rsid w:val="3B861A10"/>
    <w:rsid w:val="3BEF6DEC"/>
    <w:rsid w:val="3CAF215C"/>
    <w:rsid w:val="3CE35331"/>
    <w:rsid w:val="3D934012"/>
    <w:rsid w:val="3EAD2268"/>
    <w:rsid w:val="3ECE6BAE"/>
    <w:rsid w:val="3ED951C1"/>
    <w:rsid w:val="3F3B5F02"/>
    <w:rsid w:val="3F535DAB"/>
    <w:rsid w:val="3F612E62"/>
    <w:rsid w:val="3F8B1578"/>
    <w:rsid w:val="400F741F"/>
    <w:rsid w:val="403E4901"/>
    <w:rsid w:val="404F012D"/>
    <w:rsid w:val="4069536D"/>
    <w:rsid w:val="41123CA7"/>
    <w:rsid w:val="414E537B"/>
    <w:rsid w:val="41D5480D"/>
    <w:rsid w:val="41E334EA"/>
    <w:rsid w:val="41F91289"/>
    <w:rsid w:val="432307B8"/>
    <w:rsid w:val="43480064"/>
    <w:rsid w:val="43751C94"/>
    <w:rsid w:val="43C60BAF"/>
    <w:rsid w:val="44CF476D"/>
    <w:rsid w:val="450F0221"/>
    <w:rsid w:val="45962897"/>
    <w:rsid w:val="45EB1A2D"/>
    <w:rsid w:val="45F261D2"/>
    <w:rsid w:val="46023182"/>
    <w:rsid w:val="463C3CC0"/>
    <w:rsid w:val="465B0E22"/>
    <w:rsid w:val="474C612D"/>
    <w:rsid w:val="4B1D6435"/>
    <w:rsid w:val="4B2A5427"/>
    <w:rsid w:val="4B590F9E"/>
    <w:rsid w:val="4B794D02"/>
    <w:rsid w:val="4BF61D1C"/>
    <w:rsid w:val="4C0C433F"/>
    <w:rsid w:val="4C29430C"/>
    <w:rsid w:val="4C461570"/>
    <w:rsid w:val="4D075F0F"/>
    <w:rsid w:val="4DF47921"/>
    <w:rsid w:val="4F484323"/>
    <w:rsid w:val="4F8922EB"/>
    <w:rsid w:val="4FBF255E"/>
    <w:rsid w:val="502A658E"/>
    <w:rsid w:val="504A1A7A"/>
    <w:rsid w:val="504D0CA5"/>
    <w:rsid w:val="508654DB"/>
    <w:rsid w:val="50B56C2C"/>
    <w:rsid w:val="50C56BE3"/>
    <w:rsid w:val="51C071AF"/>
    <w:rsid w:val="523B41A1"/>
    <w:rsid w:val="52405B6C"/>
    <w:rsid w:val="53360673"/>
    <w:rsid w:val="53C825D5"/>
    <w:rsid w:val="5479292E"/>
    <w:rsid w:val="5486033E"/>
    <w:rsid w:val="54B55930"/>
    <w:rsid w:val="554A6079"/>
    <w:rsid w:val="55660B78"/>
    <w:rsid w:val="56024CF9"/>
    <w:rsid w:val="56312D95"/>
    <w:rsid w:val="564E6222"/>
    <w:rsid w:val="56751EEC"/>
    <w:rsid w:val="56BE3EDE"/>
    <w:rsid w:val="56DB71E3"/>
    <w:rsid w:val="56FE366C"/>
    <w:rsid w:val="570D27D0"/>
    <w:rsid w:val="57EF2F94"/>
    <w:rsid w:val="57FC01C8"/>
    <w:rsid w:val="5847689F"/>
    <w:rsid w:val="58F66321"/>
    <w:rsid w:val="59105493"/>
    <w:rsid w:val="591217E2"/>
    <w:rsid w:val="59474C90"/>
    <w:rsid w:val="598F7228"/>
    <w:rsid w:val="5A194AA6"/>
    <w:rsid w:val="5A56717E"/>
    <w:rsid w:val="5B6836FC"/>
    <w:rsid w:val="5C310C2A"/>
    <w:rsid w:val="5C4D5F0F"/>
    <w:rsid w:val="5C832D37"/>
    <w:rsid w:val="5CEE3E13"/>
    <w:rsid w:val="5D0C70CE"/>
    <w:rsid w:val="5D3E6C32"/>
    <w:rsid w:val="5DAB2129"/>
    <w:rsid w:val="5E9E4F12"/>
    <w:rsid w:val="5F1576F7"/>
    <w:rsid w:val="5F840273"/>
    <w:rsid w:val="61915DCF"/>
    <w:rsid w:val="621E2A56"/>
    <w:rsid w:val="625A6C6C"/>
    <w:rsid w:val="62A50A9C"/>
    <w:rsid w:val="62A96FFE"/>
    <w:rsid w:val="62D53E20"/>
    <w:rsid w:val="63030411"/>
    <w:rsid w:val="63655EF6"/>
    <w:rsid w:val="637C1544"/>
    <w:rsid w:val="64514AE5"/>
    <w:rsid w:val="64FF4855"/>
    <w:rsid w:val="650B6FCF"/>
    <w:rsid w:val="655A2588"/>
    <w:rsid w:val="65744A4C"/>
    <w:rsid w:val="65A15B12"/>
    <w:rsid w:val="65B37C6A"/>
    <w:rsid w:val="660D1128"/>
    <w:rsid w:val="661E007D"/>
    <w:rsid w:val="665057FA"/>
    <w:rsid w:val="669501FB"/>
    <w:rsid w:val="66B66EFE"/>
    <w:rsid w:val="673E5311"/>
    <w:rsid w:val="67407FB5"/>
    <w:rsid w:val="677B6565"/>
    <w:rsid w:val="67CF516B"/>
    <w:rsid w:val="68060525"/>
    <w:rsid w:val="680D024E"/>
    <w:rsid w:val="68635115"/>
    <w:rsid w:val="68757459"/>
    <w:rsid w:val="68AC01C4"/>
    <w:rsid w:val="68EF6275"/>
    <w:rsid w:val="6936082B"/>
    <w:rsid w:val="69610331"/>
    <w:rsid w:val="696643A1"/>
    <w:rsid w:val="697D65C5"/>
    <w:rsid w:val="699C47FC"/>
    <w:rsid w:val="6B2A2B90"/>
    <w:rsid w:val="6B5B2394"/>
    <w:rsid w:val="6C541E33"/>
    <w:rsid w:val="6C72515C"/>
    <w:rsid w:val="6CA71991"/>
    <w:rsid w:val="6D0B3EE8"/>
    <w:rsid w:val="6DCD6500"/>
    <w:rsid w:val="6DFE7D16"/>
    <w:rsid w:val="6E481D7D"/>
    <w:rsid w:val="6E555379"/>
    <w:rsid w:val="6E9E2778"/>
    <w:rsid w:val="6F734169"/>
    <w:rsid w:val="6F913440"/>
    <w:rsid w:val="6F945E75"/>
    <w:rsid w:val="6FC2461D"/>
    <w:rsid w:val="6FC32C35"/>
    <w:rsid w:val="6FF15617"/>
    <w:rsid w:val="6FF3639F"/>
    <w:rsid w:val="707149AA"/>
    <w:rsid w:val="71F76569"/>
    <w:rsid w:val="72717CC7"/>
    <w:rsid w:val="73510915"/>
    <w:rsid w:val="73BC23E0"/>
    <w:rsid w:val="73C91C3F"/>
    <w:rsid w:val="73E75A78"/>
    <w:rsid w:val="741A7884"/>
    <w:rsid w:val="749947B4"/>
    <w:rsid w:val="74E47092"/>
    <w:rsid w:val="750623F2"/>
    <w:rsid w:val="75E07754"/>
    <w:rsid w:val="75E8150D"/>
    <w:rsid w:val="76B85DF3"/>
    <w:rsid w:val="778E6E29"/>
    <w:rsid w:val="77DA7FD5"/>
    <w:rsid w:val="7918225F"/>
    <w:rsid w:val="79404F19"/>
    <w:rsid w:val="79A67472"/>
    <w:rsid w:val="79BC2FEB"/>
    <w:rsid w:val="79BF6786"/>
    <w:rsid w:val="7A310927"/>
    <w:rsid w:val="7A5D7280"/>
    <w:rsid w:val="7A6D2181"/>
    <w:rsid w:val="7AD93877"/>
    <w:rsid w:val="7AF91823"/>
    <w:rsid w:val="7B4C229B"/>
    <w:rsid w:val="7B797A82"/>
    <w:rsid w:val="7C3F0358"/>
    <w:rsid w:val="7CC674FD"/>
    <w:rsid w:val="7CDD78F1"/>
    <w:rsid w:val="7CF47E63"/>
    <w:rsid w:val="7D407BDD"/>
    <w:rsid w:val="7D535E66"/>
    <w:rsid w:val="7DA51D1F"/>
    <w:rsid w:val="7DFA4230"/>
    <w:rsid w:val="7F1E5ED3"/>
    <w:rsid w:val="7F2257ED"/>
    <w:rsid w:val="7F2716DA"/>
    <w:rsid w:val="7F58120E"/>
    <w:rsid w:val="7F6341D7"/>
    <w:rsid w:val="7F8929EE"/>
    <w:rsid w:val="7F964BB6"/>
    <w:rsid w:val="7FBF414E"/>
    <w:rsid w:val="7FFE5E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9"/>
    <w:autoRedefine/>
    <w:qFormat/>
    <w:uiPriority w:val="0"/>
    <w:pPr>
      <w:keepNext/>
      <w:tabs>
        <w:tab w:val="left" w:pos="1830"/>
      </w:tabs>
      <w:outlineLvl w:val="0"/>
    </w:pPr>
    <w:rPr>
      <w:rFonts w:ascii="Arial" w:hAnsi="Arial" w:eastAsia="黑体" w:cs="Times New Roman"/>
      <w:sz w:val="44"/>
      <w:szCs w:val="20"/>
      <w:lang w:bidi="he-IL"/>
    </w:rPr>
  </w:style>
  <w:style w:type="paragraph" w:styleId="3">
    <w:name w:val="heading 2"/>
    <w:basedOn w:val="1"/>
    <w:next w:val="1"/>
    <w:qFormat/>
    <w:uiPriority w:val="0"/>
    <w:pPr>
      <w:keepNext/>
      <w:keepLines/>
      <w:adjustRightInd w:val="0"/>
      <w:snapToGrid w:val="0"/>
      <w:spacing w:before="260" w:after="260" w:line="416" w:lineRule="auto"/>
      <w:textAlignment w:val="baseline"/>
      <w:outlineLvl w:val="1"/>
    </w:pPr>
    <w:rPr>
      <w:rFonts w:ascii="Arial" w:hAnsi="Arial" w:eastAsia="黑体"/>
      <w:b/>
      <w:bCs/>
      <w:snapToGrid w:val="0"/>
      <w:spacing w:val="30"/>
      <w:kern w:val="0"/>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1"/>
    <w:link w:val="35"/>
    <w:autoRedefine/>
    <w:semiHidden/>
    <w:unhideWhenUsed/>
    <w:qFormat/>
    <w:uiPriority w:val="99"/>
    <w:pPr>
      <w:spacing w:after="120"/>
    </w:pPr>
  </w:style>
  <w:style w:type="paragraph" w:styleId="7">
    <w:name w:val="Body Text Indent"/>
    <w:basedOn w:val="1"/>
    <w:next w:val="8"/>
    <w:link w:val="33"/>
    <w:autoRedefine/>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8">
    <w:name w:val="envelope return"/>
    <w:basedOn w:val="1"/>
    <w:semiHidden/>
    <w:qFormat/>
    <w:uiPriority w:val="99"/>
    <w:pPr>
      <w:snapToGrid w:val="0"/>
    </w:pPr>
    <w:rPr>
      <w:rFonts w:ascii="Arial" w:hAnsi="Arial" w:cs="Arial"/>
    </w:rPr>
  </w:style>
  <w:style w:type="paragraph" w:styleId="9">
    <w:name w:val="List 2"/>
    <w:basedOn w:val="1"/>
    <w:autoRedefine/>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10">
    <w:name w:val="Plain Text"/>
    <w:basedOn w:val="1"/>
    <w:link w:val="32"/>
    <w:autoRedefine/>
    <w:qFormat/>
    <w:uiPriority w:val="0"/>
    <w:rPr>
      <w:rFonts w:ascii="宋体" w:hAnsi="Courier New" w:eastAsia="宋体" w:cs="Courier New"/>
      <w:szCs w:val="21"/>
    </w:rPr>
  </w:style>
  <w:style w:type="paragraph" w:styleId="11">
    <w:name w:val="Date"/>
    <w:basedOn w:val="1"/>
    <w:next w:val="1"/>
    <w:autoRedefine/>
    <w:qFormat/>
    <w:uiPriority w:val="0"/>
    <w:pPr>
      <w:ind w:left="100" w:leftChars="2500"/>
    </w:pPr>
    <w:rPr>
      <w:sz w:val="36"/>
    </w:rPr>
  </w:style>
  <w:style w:type="paragraph" w:styleId="12">
    <w:name w:val="Body Text Indent 2"/>
    <w:basedOn w:val="1"/>
    <w:autoRedefine/>
    <w:qFormat/>
    <w:uiPriority w:val="0"/>
    <w:pPr>
      <w:spacing w:after="120" w:line="480" w:lineRule="auto"/>
      <w:ind w:left="420" w:leftChars="200"/>
    </w:pPr>
  </w:style>
  <w:style w:type="paragraph" w:styleId="13">
    <w:name w:val="Balloon Text"/>
    <w:basedOn w:val="1"/>
    <w:link w:val="36"/>
    <w:autoRedefine/>
    <w:semiHidden/>
    <w:unhideWhenUsed/>
    <w:qFormat/>
    <w:uiPriority w:val="99"/>
    <w:rPr>
      <w:sz w:val="18"/>
      <w:szCs w:val="18"/>
    </w:rPr>
  </w:style>
  <w:style w:type="paragraph" w:styleId="14">
    <w:name w:val="footer"/>
    <w:basedOn w:val="1"/>
    <w:link w:val="27"/>
    <w:autoRedefine/>
    <w:unhideWhenUsed/>
    <w:qFormat/>
    <w:uiPriority w:val="99"/>
    <w:pPr>
      <w:tabs>
        <w:tab w:val="center" w:pos="4153"/>
        <w:tab w:val="right" w:pos="8306"/>
      </w:tabs>
      <w:snapToGrid w:val="0"/>
      <w:jc w:val="left"/>
    </w:pPr>
    <w:rPr>
      <w:sz w:val="18"/>
      <w:szCs w:val="18"/>
    </w:rPr>
  </w:style>
  <w:style w:type="paragraph" w:styleId="15">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HTML Preformatted"/>
    <w:basedOn w:val="1"/>
    <w:link w:val="28"/>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7">
    <w:name w:val="Normal (Web)"/>
    <w:basedOn w:val="1"/>
    <w:semiHidden/>
    <w:unhideWhenUsed/>
    <w:qFormat/>
    <w:uiPriority w:val="99"/>
    <w:rPr>
      <w:sz w:val="24"/>
    </w:rPr>
  </w:style>
  <w:style w:type="paragraph" w:styleId="18">
    <w:name w:val="Body Text First Indent 2"/>
    <w:basedOn w:val="7"/>
    <w:link w:val="34"/>
    <w:autoRedefine/>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page number"/>
    <w:basedOn w:val="21"/>
    <w:autoRedefine/>
    <w:qFormat/>
    <w:uiPriority w:val="0"/>
  </w:style>
  <w:style w:type="paragraph" w:customStyle="1" w:styleId="23">
    <w:name w:val="BodyText"/>
    <w:basedOn w:val="1"/>
    <w:next w:val="1"/>
    <w:autoRedefine/>
    <w:qFormat/>
    <w:uiPriority w:val="0"/>
    <w:pPr>
      <w:jc w:val="center"/>
    </w:pPr>
    <w:rPr>
      <w:sz w:val="52"/>
    </w:rPr>
  </w:style>
  <w:style w:type="paragraph" w:customStyle="1" w:styleId="24">
    <w:name w:val="BodyText1I2"/>
    <w:basedOn w:val="25"/>
    <w:autoRedefine/>
    <w:qFormat/>
    <w:uiPriority w:val="0"/>
    <w:pPr>
      <w:tabs>
        <w:tab w:val="left" w:pos="1176"/>
      </w:tabs>
      <w:ind w:firstLine="420" w:firstLineChars="200"/>
    </w:pPr>
    <w:rPr>
      <w:rFonts w:ascii="Times New Roman" w:hAnsi="Times New Roman" w:eastAsia="宋体" w:cs="Times New Roman"/>
      <w:sz w:val="28"/>
    </w:rPr>
  </w:style>
  <w:style w:type="paragraph" w:customStyle="1" w:styleId="25">
    <w:name w:val="BodyTextIndent"/>
    <w:basedOn w:val="1"/>
    <w:next w:val="23"/>
    <w:autoRedefine/>
    <w:qFormat/>
    <w:uiPriority w:val="0"/>
    <w:pPr>
      <w:ind w:firstLine="630"/>
    </w:pPr>
    <w:rPr>
      <w:sz w:val="28"/>
    </w:rPr>
  </w:style>
  <w:style w:type="character" w:customStyle="1" w:styleId="26">
    <w:name w:val="页眉 Char"/>
    <w:basedOn w:val="21"/>
    <w:link w:val="15"/>
    <w:autoRedefine/>
    <w:qFormat/>
    <w:uiPriority w:val="99"/>
    <w:rPr>
      <w:sz w:val="18"/>
      <w:szCs w:val="18"/>
    </w:rPr>
  </w:style>
  <w:style w:type="character" w:customStyle="1" w:styleId="27">
    <w:name w:val="页脚 Char"/>
    <w:basedOn w:val="21"/>
    <w:link w:val="14"/>
    <w:autoRedefine/>
    <w:qFormat/>
    <w:uiPriority w:val="99"/>
    <w:rPr>
      <w:sz w:val="18"/>
      <w:szCs w:val="18"/>
    </w:rPr>
  </w:style>
  <w:style w:type="character" w:customStyle="1" w:styleId="28">
    <w:name w:val="HTML 预设格式 Char"/>
    <w:basedOn w:val="21"/>
    <w:link w:val="16"/>
    <w:autoRedefine/>
    <w:semiHidden/>
    <w:qFormat/>
    <w:uiPriority w:val="99"/>
    <w:rPr>
      <w:rFonts w:ascii="宋体" w:hAnsi="宋体" w:eastAsia="宋体" w:cs="宋体"/>
      <w:kern w:val="0"/>
      <w:sz w:val="24"/>
      <w:szCs w:val="24"/>
    </w:rPr>
  </w:style>
  <w:style w:type="character" w:customStyle="1" w:styleId="29">
    <w:name w:val="标题 1 Char"/>
    <w:basedOn w:val="21"/>
    <w:link w:val="2"/>
    <w:autoRedefine/>
    <w:qFormat/>
    <w:uiPriority w:val="0"/>
    <w:rPr>
      <w:rFonts w:ascii="Arial" w:hAnsi="Arial" w:eastAsia="黑体" w:cs="Times New Roman"/>
      <w:sz w:val="44"/>
      <w:szCs w:val="20"/>
      <w:lang w:bidi="he-IL"/>
    </w:rPr>
  </w:style>
  <w:style w:type="paragraph" w:customStyle="1" w:styleId="30">
    <w:name w:val="国内"/>
    <w:basedOn w:val="2"/>
    <w:autoRedefine/>
    <w:qFormat/>
    <w:uiPriority w:val="0"/>
    <w:pPr>
      <w:jc w:val="center"/>
    </w:pPr>
    <w:rPr>
      <w:sz w:val="52"/>
      <w:szCs w:val="52"/>
    </w:rPr>
  </w:style>
  <w:style w:type="paragraph" w:styleId="31">
    <w:name w:val="List Paragraph"/>
    <w:basedOn w:val="1"/>
    <w:autoRedefine/>
    <w:qFormat/>
    <w:uiPriority w:val="34"/>
    <w:pPr>
      <w:ind w:firstLine="420" w:firstLineChars="200"/>
    </w:pPr>
  </w:style>
  <w:style w:type="character" w:customStyle="1" w:styleId="32">
    <w:name w:val="纯文本 Char"/>
    <w:basedOn w:val="21"/>
    <w:link w:val="10"/>
    <w:autoRedefine/>
    <w:qFormat/>
    <w:uiPriority w:val="0"/>
    <w:rPr>
      <w:rFonts w:ascii="宋体" w:hAnsi="Courier New" w:eastAsia="宋体" w:cs="Courier New"/>
      <w:szCs w:val="21"/>
    </w:rPr>
  </w:style>
  <w:style w:type="character" w:customStyle="1" w:styleId="33">
    <w:name w:val="正文文本缩进 Char"/>
    <w:basedOn w:val="21"/>
    <w:link w:val="7"/>
    <w:autoRedefine/>
    <w:qFormat/>
    <w:uiPriority w:val="99"/>
    <w:rPr>
      <w:rFonts w:ascii="宋体" w:hAnsi="宋体" w:eastAsia="宋体" w:cs="宋体"/>
      <w:sz w:val="24"/>
      <w:szCs w:val="24"/>
    </w:rPr>
  </w:style>
  <w:style w:type="character" w:customStyle="1" w:styleId="34">
    <w:name w:val="正文首行缩进 2 Char"/>
    <w:basedOn w:val="33"/>
    <w:link w:val="18"/>
    <w:autoRedefine/>
    <w:semiHidden/>
    <w:qFormat/>
    <w:uiPriority w:val="99"/>
    <w:rPr>
      <w:rFonts w:ascii="宋体" w:hAnsi="宋体" w:eastAsia="宋体" w:cs="宋体"/>
      <w:sz w:val="24"/>
      <w:szCs w:val="24"/>
    </w:rPr>
  </w:style>
  <w:style w:type="character" w:customStyle="1" w:styleId="35">
    <w:name w:val="正文文本 Char"/>
    <w:basedOn w:val="21"/>
    <w:link w:val="6"/>
    <w:autoRedefine/>
    <w:semiHidden/>
    <w:qFormat/>
    <w:uiPriority w:val="99"/>
    <w:rPr>
      <w:szCs w:val="24"/>
    </w:rPr>
  </w:style>
  <w:style w:type="character" w:customStyle="1" w:styleId="36">
    <w:name w:val="批注框文本 Char"/>
    <w:basedOn w:val="21"/>
    <w:link w:val="13"/>
    <w:autoRedefine/>
    <w:semiHidden/>
    <w:qFormat/>
    <w:uiPriority w:val="99"/>
    <w:rPr>
      <w:kern w:val="2"/>
      <w:sz w:val="18"/>
      <w:szCs w:val="18"/>
    </w:rPr>
  </w:style>
  <w:style w:type="paragraph" w:customStyle="1" w:styleId="37">
    <w:name w:val="PlainText"/>
    <w:basedOn w:val="1"/>
    <w:autoRedefine/>
    <w:qFormat/>
    <w:uiPriority w:val="0"/>
    <w:rPr>
      <w:rFonts w:ascii="宋体" w:hAnsi="Courier New" w:eastAsia="宋体" w:cs="Times New Roman"/>
    </w:rPr>
  </w:style>
  <w:style w:type="character" w:customStyle="1" w:styleId="38">
    <w:name w:val="NormalCharacter"/>
    <w:autoRedefine/>
    <w:semiHidden/>
    <w:qFormat/>
    <w:uiPriority w:val="0"/>
  </w:style>
  <w:style w:type="character" w:customStyle="1" w:styleId="39">
    <w:name w:val="Char Char Char"/>
    <w:basedOn w:val="21"/>
    <w:link w:val="40"/>
    <w:autoRedefine/>
    <w:qFormat/>
    <w:uiPriority w:val="0"/>
    <w:rPr>
      <w:rFonts w:ascii="宋体" w:hAnsi="宋体" w:eastAsia="宋体"/>
      <w:kern w:val="2"/>
      <w:sz w:val="24"/>
    </w:rPr>
  </w:style>
  <w:style w:type="paragraph" w:customStyle="1" w:styleId="40">
    <w:name w:val="Char"/>
    <w:basedOn w:val="1"/>
    <w:link w:val="39"/>
    <w:autoRedefine/>
    <w:qFormat/>
    <w:uiPriority w:val="0"/>
    <w:pPr>
      <w:spacing w:line="360" w:lineRule="auto"/>
      <w:ind w:firstLine="200" w:firstLineChars="200"/>
    </w:pPr>
    <w:rPr>
      <w:rFonts w:ascii="宋体" w:hAnsi="宋体" w:eastAsia="宋体"/>
      <w:sz w:val="24"/>
      <w:szCs w:val="20"/>
    </w:rPr>
  </w:style>
  <w:style w:type="paragraph" w:customStyle="1" w:styleId="41">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character" w:customStyle="1" w:styleId="42">
    <w:name w:val="font31"/>
    <w:basedOn w:val="21"/>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814e9abd-cbd6-4ab7-a5f4-fa7e5b470e0b</errorID>
      <errorWord>文件中</errorWord>
      <group>L1_Word</group>
      <groupName>字词问题</groupName>
      <ability>L2_Typo</ability>
      <abilityName>字词错误</abilityName>
      <candidateList>
        <item>文件</item>
      </candidateList>
      <explain/>
      <paraID> 66BF471</paraID>
      <start>12</start>
      <end>14</end>
      <status>modified</status>
      <modifiedWord>文件</modifiedWord>
      <trackRevisions>false</trackRevisions>
    </reviewItem>
    <reviewItem>
      <errorID>c3df4b94-cd50-4e3d-8b9d-2b40e63fc62d</errorID>
      <errorWord>或有</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1ABADCE6</paraID>
      <start>18</start>
      <end>20</end>
      <status>ignored</status>
      <modifiedWord/>
      <trackRevisions>false</trackRevisions>
    </reviewItem>
    <reviewItem>
      <errorID>f9191679-6bce-4d15-a242-5c62b5868943</errorID>
      <errorWord>不做</errorWord>
      <group>L1_Word</group>
      <groupName>字词问题</groupName>
      <ability>L2_Typo</ability>
      <abilityName>字词错误</abilityName>
      <candidateList>
        <item>不作</item>
      </candidateList>
      <explain/>
      <paraID>62A8C8B4</paraID>
      <start>13</start>
      <end>15</end>
      <status>modified</status>
      <modifiedWord>不作</modifiedWord>
      <trackRevisions>false</trackRevisions>
    </reviewItem>
    <reviewItem>
      <errorID>a152e4f6-4673-4ba4-8f2b-b3ac04f030c7</errorID>
      <errorWord>输</errorWord>
      <group>L1_Word</group>
      <groupName>字词问题</groupName>
      <ability>L2_Typo</ability>
      <abilityName>字词错误</abilityName>
      <candidateList>
        <item>输价</item>
      </candidateList>
      <explain/>
      <paraID>7CBACE7C</paraID>
      <start>36</start>
      <end>37</end>
      <status>ignored</status>
      <modifiedWord/>
      <trackRevisions>false</trackRevisions>
    </reviewItem>
    <reviewItem>
      <errorID>0e6beeda-9523-4c94-a389-f26537d1e715</errorID>
      <errorWord>价</errorWord>
      <group>L1_Word</group>
      <groupName>字词问题</groupName>
      <ability>L2_Typo</ability>
      <abilityName>字词错误</abilityName>
      <candidateList>
        <item>价格</item>
      </candidateList>
      <explain/>
      <paraID>24C173FE</paraID>
      <start>78</start>
      <end>79</end>
      <status>ignored</status>
      <modifiedWord/>
      <trackRevisions>false</trackRevisions>
    </reviewItem>
    <reviewItem>
      <errorID>5edde4d0-31e2-4367-9aaf-2527827069bf</errorID>
      <errorWord>以运输</errorWord>
      <group>L1_Word</group>
      <groupName>字词问题</groupName>
      <ability>L2_Typo</ability>
      <abilityName>字词错误</abilityName>
      <candidateList>
        <item>运输</item>
      </candidateList>
      <explain/>
      <paraID>6EC898DF</paraID>
      <start>0</start>
      <end>2</end>
      <status>modified</status>
      <modifiedWord>运输</modifiedWord>
      <trackRevisions>false</trackRevisions>
    </reviewItem>
    <reviewItem>
      <errorID>7fbcaa2f-0ae1-4d62-bc9d-002e8fda7c1d</errorID>
      <errorWord>人</errorWord>
      <group>L1_Word</group>
      <groupName>字词问题</groupName>
      <ability>L2_Typo</ability>
      <abilityName>字词错误</abilityName>
      <candidateList>
        <item>人员</item>
      </candidateList>
      <explain>〈名〉担任某种职务的人：机关工作～｜值班～｜～配备。</explain>
      <paraID>1D72BE9F</paraID>
      <start>59</start>
      <end>61</end>
      <status>modified</status>
      <modifiedWord>人员</modifiedWord>
      <trackRevisions>false</trackRevisions>
    </reviewItem>
    <reviewItem>
      <errorID>c4110504-8eb0-43af-9ccd-60a5a36a9d49</errorID>
      <errorWord>数</errorWord>
      <group>L1_Word</group>
      <groupName>字词问题</groupName>
      <ability>L2_Typo</ability>
      <abilityName>字词错误</abilityName>
      <candidateList>
        <item>数量</item>
      </candidateList>
      <explain/>
      <paraID>4E649A6F</paraID>
      <start>81</start>
      <end>82</end>
      <status>ignored</status>
      <modifiedWord/>
      <trackRevisions>false</trackRevisions>
    </reviewItem>
    <reviewItem>
      <errorID>6fa30bfe-2029-4fa2-93ec-16372816d452</errorID>
      <errorWord>永不</errorWord>
      <group>L1_Word</group>
      <groupName>字词问题</groupName>
      <ability>L2_Typo</ability>
      <abilityName>字词错误</abilityName>
      <candidateList>
        <item>不</item>
      </candidateList>
      <explain/>
      <paraID>4BB7E038</paraID>
      <start>112</start>
      <end>114</end>
      <status>ignored</status>
      <modifiedWord/>
      <trackRevisions>false</trackRevisions>
    </reviewItem>
    <reviewItem>
      <errorID>1b761fd9-e0fa-44bf-9191-1d57b5f5be6f</errorID>
      <errorWord>为止</errorWord>
      <group>L1_Word</group>
      <groupName>字词问题</groupName>
      <ability>L2_Typo</ability>
      <abilityName>字词错误</abilityName>
      <candidateList>
        <item>止</item>
      </candidateList>
      <explain/>
      <paraID>38337E67</paraID>
      <start>28</start>
      <end>29</end>
      <status>modified</status>
      <modifiedWord>止</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8102f-75a6-466b-960f-91016d92b1db}">
  <ds:schemaRefs/>
</ds:datastoreItem>
</file>

<file path=docProps/app.xml><?xml version="1.0" encoding="utf-8"?>
<Properties xmlns="http://schemas.openxmlformats.org/officeDocument/2006/extended-properties" xmlns:vt="http://schemas.openxmlformats.org/officeDocument/2006/docPropsVTypes">
  <Template>Normal</Template>
  <Pages>23</Pages>
  <Words>5260</Words>
  <Characters>5565</Characters>
  <Lines>98</Lines>
  <Paragraphs>27</Paragraphs>
  <TotalTime>15</TotalTime>
  <ScaleCrop>false</ScaleCrop>
  <LinksUpToDate>false</LinksUpToDate>
  <CharactersWithSpaces>5706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曹莉莉</cp:lastModifiedBy>
  <cp:lastPrinted>2025-12-08T05:53:00Z</cp:lastPrinted>
  <dcterms:modified xsi:type="dcterms:W3CDTF">2026-03-13T03:58:04Z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876D0AA1BECC4A179FFE33A22C6DC2A9_13</vt:lpwstr>
  </property>
  <property fmtid="{D5CDD505-2E9C-101B-9397-08002B2CF9AE}" pid="4" name="KSOTemplateDocerSaveRecord">
    <vt:lpwstr>eyJoZGlkIjoiZGM4NTE4MTNjZmQyOTdiYmM2Y2FiYjAyMTBlYzAyNTQiLCJ1c2VySWQiOiI0NTAwMDgzMTkifQ==</vt:lpwstr>
  </property>
</Properties>
</file>