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pPr>
        <w:pStyle w:val="8"/>
        <w:rPr>
          <w:rFonts w:hint="eastAsia"/>
          <w:lang w:val="en-US" w:eastAsia="zh-CN"/>
        </w:rPr>
      </w:pP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48"/>
          <w:szCs w:val="18"/>
          <w:lang w:val="en-US" w:eastAsia="zh-CN" w:bidi="ar-SA"/>
        </w:rPr>
      </w:pPr>
      <w:r>
        <w:rPr>
          <w:rStyle w:val="19"/>
          <w:rFonts w:hint="eastAsia" w:ascii="方正小标宋简体" w:hAnsi="方正小标宋简体" w:eastAsia="方正小标宋简体" w:cs="Times New Roman"/>
          <w:b w:val="0"/>
          <w:bCs w:val="0"/>
          <w:i w:val="0"/>
          <w:caps w:val="0"/>
          <w:spacing w:val="0"/>
          <w:w w:val="100"/>
          <w:sz w:val="48"/>
          <w:szCs w:val="18"/>
          <w:lang w:val="en-US" w:eastAsia="zh-CN" w:bidi="ar-SA"/>
        </w:rPr>
        <w:t>安徽中冶淮海装配式建筑有限公司</w:t>
      </w: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48"/>
          <w:szCs w:val="18"/>
          <w:lang w:val="en-US" w:eastAsia="zh-CN" w:bidi="ar-SA"/>
        </w:rPr>
      </w:pPr>
      <w:r>
        <w:rPr>
          <w:rStyle w:val="19"/>
          <w:rFonts w:hint="eastAsia" w:ascii="方正小标宋简体" w:hAnsi="方正小标宋简体" w:eastAsia="方正小标宋简体" w:cs="Times New Roman"/>
          <w:b w:val="0"/>
          <w:bCs w:val="0"/>
          <w:i w:val="0"/>
          <w:caps w:val="0"/>
          <w:spacing w:val="0"/>
          <w:w w:val="100"/>
          <w:sz w:val="48"/>
          <w:szCs w:val="18"/>
          <w:lang w:val="en-US" w:eastAsia="zh-CN" w:bidi="ar-SA"/>
        </w:rPr>
        <w:t>预制构件外协作业</w:t>
      </w: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48"/>
          <w:szCs w:val="18"/>
          <w:lang w:val="en-US" w:eastAsia="zh-CN" w:bidi="ar-SA"/>
        </w:rPr>
      </w:pPr>
      <w:r>
        <w:rPr>
          <w:rStyle w:val="19"/>
          <w:rFonts w:hint="eastAsia" w:ascii="方正小标宋简体" w:hAnsi="方正小标宋简体" w:eastAsia="方正小标宋简体" w:cs="Times New Roman"/>
          <w:b w:val="0"/>
          <w:bCs w:val="0"/>
          <w:i w:val="0"/>
          <w:caps w:val="0"/>
          <w:spacing w:val="0"/>
          <w:w w:val="100"/>
          <w:sz w:val="48"/>
          <w:szCs w:val="18"/>
          <w:lang w:val="en-US" w:eastAsia="zh-CN" w:bidi="ar-SA"/>
        </w:rPr>
        <w:t>竞价文件</w:t>
      </w: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r>
        <w:rPr>
          <w:rStyle w:val="19"/>
          <w:rFonts w:hint="eastAsia" w:ascii="方正小标宋简体" w:hAnsi="方正小标宋简体" w:eastAsia="方正小标宋简体" w:cs="Times New Roman"/>
          <w:b w:val="0"/>
          <w:bCs w:val="0"/>
          <w:i w:val="0"/>
          <w:caps w:val="0"/>
          <w:spacing w:val="0"/>
          <w:w w:val="100"/>
          <w:sz w:val="52"/>
          <w:lang w:val="en-US" w:eastAsia="zh-CN" w:bidi="ar-SA"/>
        </w:rPr>
        <w:tab/>
      </w:r>
      <w:r>
        <w:rPr>
          <w:rStyle w:val="19"/>
          <w:rFonts w:hint="eastAsia" w:ascii="方正小标宋简体" w:hAnsi="方正小标宋简体" w:eastAsia="方正小标宋简体" w:cs="Times New Roman"/>
          <w:b w:val="0"/>
          <w:bCs w:val="0"/>
          <w:i w:val="0"/>
          <w:caps w:val="0"/>
          <w:spacing w:val="0"/>
          <w:w w:val="100"/>
          <w:sz w:val="52"/>
          <w:lang w:val="en-US" w:eastAsia="zh-CN" w:bidi="ar-SA"/>
        </w:rPr>
        <w:t xml:space="preserve"> </w:t>
      </w:r>
    </w:p>
    <w:p>
      <w:pPr>
        <w:widowControl/>
        <w:snapToGrid w:val="0"/>
        <w:spacing w:before="0" w:beforeAutospacing="0" w:after="0" w:afterAutospacing="0" w:line="360" w:lineRule="auto"/>
        <w:jc w:val="center"/>
        <w:textAlignment w:val="baseline"/>
        <w:rPr>
          <w:rStyle w:val="19"/>
          <w:rFonts w:hint="eastAsia" w:ascii="仿宋_GB2312" w:hAnsi="仿宋_GB2312" w:eastAsia="仿宋_GB2312"/>
          <w:b w:val="0"/>
          <w:i w:val="0"/>
          <w:caps w:val="0"/>
          <w:spacing w:val="0"/>
          <w:w w:val="100"/>
          <w:sz w:val="32"/>
          <w:szCs w:val="32"/>
          <w:lang w:val="en-US" w:eastAsia="zh-CN" w:bidi="ar-SA"/>
        </w:rPr>
      </w:pPr>
      <w:r>
        <w:rPr>
          <w:rStyle w:val="19"/>
          <w:rFonts w:hint="eastAsia" w:ascii="仿宋_GB2312" w:hAnsi="仿宋_GB2312" w:eastAsia="仿宋_GB2312"/>
          <w:b w:val="0"/>
          <w:i w:val="0"/>
          <w:caps w:val="0"/>
          <w:spacing w:val="0"/>
          <w:w w:val="100"/>
          <w:sz w:val="32"/>
          <w:szCs w:val="32"/>
          <w:lang w:val="en-US" w:eastAsia="zh-CN" w:bidi="ar-SA"/>
        </w:rPr>
        <w:drawing>
          <wp:inline distT="0" distB="0" distL="114300" distR="114300">
            <wp:extent cx="5967095" cy="1962150"/>
            <wp:effectExtent l="0" t="0" r="0" b="0"/>
            <wp:docPr id="1" name="图片 1"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标"/>
                    <pic:cNvPicPr>
                      <a:picLocks noChangeAspect="1"/>
                    </pic:cNvPicPr>
                  </pic:nvPicPr>
                  <pic:blipFill>
                    <a:blip r:embed="rId7"/>
                    <a:stretch>
                      <a:fillRect/>
                    </a:stretch>
                  </pic:blipFill>
                  <pic:spPr>
                    <a:xfrm>
                      <a:off x="0" y="0"/>
                      <a:ext cx="5967095" cy="1962150"/>
                    </a:xfrm>
                    <a:prstGeom prst="rect">
                      <a:avLst/>
                    </a:prstGeom>
                  </pic:spPr>
                </pic:pic>
              </a:graphicData>
            </a:graphic>
          </wp:inline>
        </w:drawing>
      </w:r>
    </w:p>
    <w:p>
      <w:pPr>
        <w:widowControl/>
        <w:snapToGrid w:val="0"/>
        <w:spacing w:before="0" w:beforeAutospacing="0" w:after="0" w:afterAutospacing="0" w:line="360" w:lineRule="auto"/>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9"/>
          <w:rFonts w:hint="eastAsia" w:ascii="仿宋" w:hAnsi="仿宋" w:eastAsia="仿宋" w:cs="仿宋"/>
          <w:b w:val="0"/>
          <w:i w:val="0"/>
          <w:caps w:val="0"/>
          <w:spacing w:val="0"/>
          <w:w w:val="100"/>
          <w:sz w:val="32"/>
          <w:szCs w:val="32"/>
          <w:lang w:val="en-US" w:eastAsia="zh-CN" w:bidi="ar-SA"/>
        </w:rPr>
      </w:pPr>
      <w:r>
        <w:rPr>
          <w:rStyle w:val="19"/>
          <w:rFonts w:hint="eastAsia" w:ascii="仿宋" w:hAnsi="仿宋" w:eastAsia="仿宋" w:cs="仿宋"/>
          <w:b w:val="0"/>
          <w:i w:val="0"/>
          <w:caps w:val="0"/>
          <w:spacing w:val="0"/>
          <w:w w:val="100"/>
          <w:sz w:val="32"/>
          <w:szCs w:val="32"/>
          <w:lang w:val="en-US" w:eastAsia="zh-CN" w:bidi="ar-SA"/>
        </w:rPr>
        <w:t>采购人：安徽中冶淮海装配式建筑有限公司</w:t>
      </w:r>
    </w:p>
    <w:p>
      <w:pPr>
        <w:widowControl/>
        <w:snapToGrid w:val="0"/>
        <w:spacing w:before="0" w:beforeAutospacing="0" w:after="0" w:afterAutospacing="0" w:line="360" w:lineRule="auto"/>
        <w:jc w:val="center"/>
        <w:textAlignment w:val="baseline"/>
        <w:rPr>
          <w:rStyle w:val="19"/>
          <w:rFonts w:hint="eastAsia" w:ascii="仿宋" w:hAnsi="仿宋" w:eastAsia="仿宋" w:cs="仿宋"/>
          <w:b w:val="0"/>
          <w:i w:val="0"/>
          <w:caps w:val="0"/>
          <w:spacing w:val="0"/>
          <w:w w:val="100"/>
          <w:sz w:val="32"/>
          <w:szCs w:val="32"/>
          <w:lang w:val="en-US" w:eastAsia="zh-CN" w:bidi="ar-SA"/>
        </w:rPr>
      </w:pPr>
      <w:r>
        <w:rPr>
          <w:rStyle w:val="19"/>
          <w:rFonts w:hint="eastAsia" w:ascii="仿宋" w:hAnsi="仿宋" w:eastAsia="仿宋" w:cs="仿宋"/>
          <w:b w:val="0"/>
          <w:i w:val="0"/>
          <w:caps w:val="0"/>
          <w:spacing w:val="0"/>
          <w:w w:val="100"/>
          <w:sz w:val="32"/>
          <w:szCs w:val="32"/>
          <w:lang w:val="en-US" w:eastAsia="zh-CN" w:bidi="ar-SA"/>
        </w:rPr>
        <w:t>竞价编号：ZYHH(SW)-FWJJ-20240508-002</w:t>
      </w:r>
    </w:p>
    <w:p>
      <w:pPr>
        <w:pStyle w:val="23"/>
        <w:ind w:left="0" w:leftChars="0" w:firstLine="0" w:firstLineChars="0"/>
        <w:rPr>
          <w:rStyle w:val="19"/>
          <w:rFonts w:ascii="仿宋_GB2312" w:hAnsi="仿宋_GB2312" w:eastAsia="仿宋_GB2312"/>
          <w:b w:val="0"/>
          <w:i w:val="0"/>
          <w:caps w:val="0"/>
          <w:spacing w:val="0"/>
          <w:w w:val="100"/>
          <w:sz w:val="32"/>
          <w:szCs w:val="32"/>
          <w:lang w:val="en-US" w:eastAsia="zh-CN" w:bidi="ar-SA"/>
        </w:rPr>
      </w:pPr>
    </w:p>
    <w:p>
      <w:pPr>
        <w:pStyle w:val="27"/>
        <w:keepLines/>
        <w:widowControl/>
        <w:snapToGrid w:val="0"/>
        <w:spacing w:before="260" w:beforeAutospacing="0" w:after="260" w:afterAutospacing="0" w:line="416" w:lineRule="auto"/>
        <w:textAlignment w:val="baseline"/>
        <w:rPr>
          <w:rStyle w:val="19"/>
          <w:rFonts w:cs="Times New Roman"/>
          <w:b/>
          <w:bCs/>
          <w:i w:val="0"/>
          <w:caps w:val="0"/>
          <w:spacing w:val="0"/>
          <w:w w:val="100"/>
          <w:sz w:val="32"/>
          <w:szCs w:val="32"/>
          <w:lang w:val="en-US" w:eastAsia="zh-CN" w:bidi="ar-SA"/>
        </w:rPr>
      </w:pPr>
      <w:r>
        <w:rPr>
          <w:rStyle w:val="19"/>
          <w:rFonts w:cs="Times New Roman"/>
          <w:b/>
          <w:bCs/>
          <w:i w:val="0"/>
          <w:caps w:val="0"/>
          <w:spacing w:val="0"/>
          <w:w w:val="100"/>
          <w:sz w:val="32"/>
          <w:szCs w:val="32"/>
          <w:lang w:val="en-US" w:eastAsia="zh-CN" w:bidi="ar-SA"/>
        </w:rPr>
        <w:t>一、</w:t>
      </w:r>
      <w:r>
        <w:rPr>
          <w:rStyle w:val="19"/>
          <w:rFonts w:hint="eastAsia" w:cs="Times New Roman"/>
          <w:b/>
          <w:bCs/>
          <w:i w:val="0"/>
          <w:caps w:val="0"/>
          <w:spacing w:val="0"/>
          <w:w w:val="100"/>
          <w:sz w:val="32"/>
          <w:szCs w:val="32"/>
          <w:lang w:val="en-US" w:eastAsia="zh-CN" w:bidi="ar-SA"/>
        </w:rPr>
        <w:t>竞价</w:t>
      </w:r>
      <w:r>
        <w:rPr>
          <w:rStyle w:val="19"/>
          <w:rFonts w:cs="Times New Roman"/>
          <w:b/>
          <w:bCs/>
          <w:i w:val="0"/>
          <w:caps w:val="0"/>
          <w:spacing w:val="0"/>
          <w:w w:val="100"/>
          <w:sz w:val="32"/>
          <w:szCs w:val="32"/>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lang w:val="en-US" w:eastAsia="zh-CN" w:bidi="ar-SA"/>
        </w:rPr>
        <w:t>具有合法营业执照、</w:t>
      </w:r>
      <w:r>
        <w:rPr>
          <w:rStyle w:val="19"/>
          <w:rFonts w:ascii="仿宋_GB2312" w:eastAsia="仿宋_GB2312"/>
          <w:b w:val="0"/>
          <w:i w:val="0"/>
          <w:caps w:val="0"/>
          <w:spacing w:val="0"/>
          <w:w w:val="100"/>
          <w:sz w:val="28"/>
          <w:highlight w:val="none"/>
          <w:lang w:val="en-US" w:eastAsia="zh-CN" w:bidi="ar-SA"/>
        </w:rPr>
        <w:t>独立法人资格</w:t>
      </w:r>
      <w:r>
        <w:rPr>
          <w:rStyle w:val="19"/>
          <w:rFonts w:hint="eastAsia" w:ascii="仿宋_GB2312" w:eastAsia="仿宋_GB2312"/>
          <w:b w:val="0"/>
          <w:i w:val="0"/>
          <w:caps w:val="0"/>
          <w:spacing w:val="0"/>
          <w:w w:val="100"/>
          <w:sz w:val="28"/>
          <w:highlight w:val="none"/>
          <w:lang w:val="en-US" w:eastAsia="zh-CN" w:bidi="ar-SA"/>
        </w:rPr>
        <w:t>。</w:t>
      </w:r>
    </w:p>
    <w:p>
      <w:pPr>
        <w:widowControl/>
        <w:numPr>
          <w:ilvl w:val="0"/>
          <w:numId w:val="1"/>
        </w:numPr>
        <w:snapToGrid w:val="0"/>
        <w:spacing w:before="0" w:beforeAutospacing="0" w:after="0" w:afterAutospacing="0" w:line="360" w:lineRule="auto"/>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不接受联合体</w:t>
      </w:r>
      <w:r>
        <w:rPr>
          <w:rStyle w:val="19"/>
          <w:rFonts w:hint="eastAsia" w:ascii="仿宋_GB2312" w:eastAsia="仿宋_GB2312"/>
          <w:b w:val="0"/>
          <w:i w:val="0"/>
          <w:caps w:val="0"/>
          <w:spacing w:val="0"/>
          <w:w w:val="100"/>
          <w:sz w:val="28"/>
          <w:highlight w:val="none"/>
          <w:lang w:val="en-US" w:eastAsia="zh-CN" w:bidi="ar-SA"/>
        </w:rPr>
        <w:t>报价。</w:t>
      </w:r>
    </w:p>
    <w:p>
      <w:pPr>
        <w:pStyle w:val="23"/>
        <w:widowControl/>
        <w:snapToGrid w:val="0"/>
        <w:spacing w:before="0" w:beforeAutospacing="0" w:after="0" w:afterAutospacing="0" w:line="400" w:lineRule="exact"/>
        <w:textAlignment w:val="baseline"/>
        <w:rPr>
          <w:rStyle w:val="19"/>
          <w:rFonts w:ascii="Times New Roman" w:hAnsi="Times New Roman" w:eastAsia="宋体"/>
          <w:b w:val="0"/>
          <w:i w:val="0"/>
          <w:caps w:val="0"/>
          <w:spacing w:val="0"/>
          <w:w w:val="100"/>
          <w:sz w:val="20"/>
          <w:highlight w:val="none"/>
        </w:rPr>
      </w:pPr>
    </w:p>
    <w:p>
      <w:pPr>
        <w:pStyle w:val="27"/>
        <w:keepLines/>
        <w:widowControl/>
        <w:snapToGrid w:val="0"/>
        <w:spacing w:before="260" w:beforeAutospacing="0" w:after="260" w:afterAutospacing="0" w:line="416" w:lineRule="auto"/>
        <w:textAlignment w:val="baseline"/>
        <w:rPr>
          <w:rStyle w:val="19"/>
          <w:rFonts w:cs="Times New Roman"/>
          <w:b/>
          <w:bCs/>
          <w:i w:val="0"/>
          <w:caps w:val="0"/>
          <w:spacing w:val="0"/>
          <w:w w:val="100"/>
          <w:sz w:val="32"/>
          <w:szCs w:val="32"/>
          <w:highlight w:val="none"/>
          <w:lang w:val="en-US" w:eastAsia="zh-CN" w:bidi="ar-SA"/>
        </w:rPr>
      </w:pPr>
      <w:r>
        <w:rPr>
          <w:rStyle w:val="19"/>
          <w:rFonts w:cs="Times New Roman"/>
          <w:b/>
          <w:bCs/>
          <w:i w:val="0"/>
          <w:caps w:val="0"/>
          <w:spacing w:val="0"/>
          <w:w w:val="100"/>
          <w:sz w:val="32"/>
          <w:szCs w:val="32"/>
          <w:highlight w:val="none"/>
          <w:lang w:val="en-US" w:eastAsia="zh-CN" w:bidi="ar-SA"/>
        </w:rPr>
        <w:t>二、</w:t>
      </w:r>
      <w:r>
        <w:rPr>
          <w:rStyle w:val="19"/>
          <w:rFonts w:hint="eastAsia" w:cs="Times New Roman"/>
          <w:b/>
          <w:bCs/>
          <w:i w:val="0"/>
          <w:caps w:val="0"/>
          <w:spacing w:val="0"/>
          <w:w w:val="100"/>
          <w:sz w:val="32"/>
          <w:szCs w:val="32"/>
          <w:highlight w:val="none"/>
          <w:lang w:val="en-US" w:eastAsia="zh-CN" w:bidi="ar-SA"/>
        </w:rPr>
        <w:t>竞价</w:t>
      </w:r>
      <w:r>
        <w:rPr>
          <w:rStyle w:val="19"/>
          <w:rFonts w:cs="Times New Roman"/>
          <w:b/>
          <w:bCs/>
          <w:i w:val="0"/>
          <w:caps w:val="0"/>
          <w:spacing w:val="0"/>
          <w:w w:val="100"/>
          <w:sz w:val="32"/>
          <w:szCs w:val="32"/>
          <w:highlight w:val="none"/>
          <w:lang w:val="en-US" w:eastAsia="zh-CN" w:bidi="ar-SA"/>
        </w:rPr>
        <w:t>事项说明及要求</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1、</w:t>
      </w:r>
      <w:r>
        <w:rPr>
          <w:rStyle w:val="19"/>
          <w:rFonts w:hint="eastAsia" w:ascii="仿宋" w:hAnsi="仿宋" w:eastAsia="仿宋" w:cs="仿宋"/>
          <w:b w:val="0"/>
          <w:i w:val="0"/>
          <w:caps w:val="0"/>
          <w:spacing w:val="0"/>
          <w:w w:val="100"/>
          <w:sz w:val="28"/>
          <w:highlight w:val="none"/>
          <w:lang w:val="en-US" w:eastAsia="zh-CN" w:bidi="ar-SA"/>
        </w:rPr>
        <w:t>竞价开始时间：2024年5月8日上午</w:t>
      </w:r>
      <w:r>
        <w:rPr>
          <w:rFonts w:hint="eastAsia" w:ascii="仿宋" w:hAnsi="仿宋" w:eastAsia="仿宋" w:cs="仿宋"/>
          <w:color w:val="000000" w:themeColor="text1"/>
          <w:sz w:val="28"/>
          <w:szCs w:val="28"/>
          <w:highlight w:val="none"/>
          <w:lang w:val="en-US" w:eastAsia="zh-CN"/>
          <w14:textFill>
            <w14:solidFill>
              <w14:schemeClr w14:val="tx1"/>
            </w14:solidFill>
          </w14:textFill>
        </w:rPr>
        <w:t>08:30</w:t>
      </w:r>
      <w:r>
        <w:rPr>
          <w:rStyle w:val="19"/>
          <w:rFonts w:hint="eastAsia" w:ascii="仿宋" w:hAnsi="仿宋" w:eastAsia="仿宋" w:cs="仿宋"/>
          <w:b w:val="0"/>
          <w:i w:val="0"/>
          <w:caps w:val="0"/>
          <w:spacing w:val="0"/>
          <w:w w:val="100"/>
          <w:sz w:val="28"/>
          <w:highlight w:val="none"/>
          <w:lang w:val="en-US" w:eastAsia="zh-CN" w:bidi="ar-SA"/>
        </w:rPr>
        <w:t>时</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竞价截止时间：2024年5月13日下午</w:t>
      </w:r>
      <w:r>
        <w:rPr>
          <w:rFonts w:hint="eastAsia" w:ascii="仿宋" w:hAnsi="仿宋" w:eastAsia="仿宋" w:cs="仿宋"/>
          <w:color w:val="000000" w:themeColor="text1"/>
          <w:sz w:val="28"/>
          <w:szCs w:val="28"/>
          <w:highlight w:val="none"/>
          <w:lang w:val="en-US" w:eastAsia="zh-CN"/>
          <w14:textFill>
            <w14:solidFill>
              <w14:schemeClr w14:val="tx1"/>
            </w14:solidFill>
          </w14:textFill>
        </w:rPr>
        <w:t>15:00</w:t>
      </w:r>
      <w:r>
        <w:rPr>
          <w:rStyle w:val="19"/>
          <w:rFonts w:hint="eastAsia" w:ascii="仿宋" w:hAnsi="仿宋" w:eastAsia="仿宋" w:cs="仿宋"/>
          <w:b w:val="0"/>
          <w:i w:val="0"/>
          <w:caps w:val="0"/>
          <w:spacing w:val="0"/>
          <w:w w:val="100"/>
          <w:sz w:val="28"/>
          <w:highlight w:val="none"/>
          <w:lang w:val="en-US" w:eastAsia="zh-CN" w:bidi="ar-SA"/>
        </w:rPr>
        <w:t>时</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2、竞价方式：线下竞价。</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u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3、联系人及联系方式：</w:t>
      </w:r>
      <w:r>
        <w:rPr>
          <w:rFonts w:hint="eastAsia" w:ascii="仿宋" w:hAnsi="仿宋" w:eastAsia="仿宋" w:cs="仿宋"/>
          <w:sz w:val="30"/>
          <w:szCs w:val="30"/>
          <w:u w:val="none"/>
          <w:lang w:eastAsia="zh-CN"/>
        </w:rPr>
        <w:t xml:space="preserve">任杰 </w:t>
      </w:r>
      <w:r>
        <w:rPr>
          <w:rStyle w:val="19"/>
          <w:rFonts w:hint="eastAsia" w:ascii="仿宋" w:hAnsi="仿宋" w:eastAsia="仿宋" w:cs="仿宋"/>
          <w:b w:val="0"/>
          <w:i w:val="0"/>
          <w:caps w:val="0"/>
          <w:spacing w:val="0"/>
          <w:w w:val="100"/>
          <w:sz w:val="28"/>
          <w:highlight w:val="none"/>
          <w:u w:val="none"/>
          <w:lang w:val="en-US" w:eastAsia="zh-CN" w:bidi="ar-SA"/>
        </w:rPr>
        <w:t xml:space="preserve">  13865614715</w:t>
      </w:r>
      <w:bookmarkStart w:id="1" w:name="_GoBack"/>
      <w:bookmarkEnd w:id="1"/>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4、地址：安徽省淮北市杜集区经济开发区紫藤北路18号。</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5、报价有关说明：报价应当为含税价，并注明税率。</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6、本次预制构件报价为综合单价，满足竞价文件要求，合理报价最低拟作为中选单位。</w:t>
      </w:r>
    </w:p>
    <w:p>
      <w:pPr>
        <w:pStyle w:val="12"/>
        <w:keepNext w:val="0"/>
        <w:keepLines w:val="0"/>
        <w:pageBreakBefore w:val="0"/>
        <w:widowControl/>
        <w:suppressLineNumbers w:val="0"/>
        <w:shd w:val="clear" w:fill="FFFFFF"/>
        <w:kinsoku/>
        <w:wordWrap/>
        <w:overflowPunct/>
        <w:topLinePunct w:val="0"/>
        <w:autoSpaceDE/>
        <w:autoSpaceDN/>
        <w:bidi w:val="0"/>
        <w:adjustRightInd/>
        <w:spacing w:before="0" w:beforeAutospacing="0" w:after="0" w:afterAutospacing="0" w:line="480" w:lineRule="exact"/>
        <w:ind w:left="0" w:right="0" w:firstLine="0"/>
        <w:textAlignment w:val="baseline"/>
        <w:rPr>
          <w:rStyle w:val="19"/>
          <w:rFonts w:hint="eastAsia" w:ascii="仿宋" w:hAnsi="仿宋" w:eastAsia="仿宋" w:cs="仿宋"/>
          <w:b w:val="0"/>
          <w:i w:val="0"/>
          <w:caps w:val="0"/>
          <w:spacing w:val="0"/>
          <w:w w:val="100"/>
          <w:sz w:val="28"/>
          <w:highlight w:val="green"/>
          <w:lang w:val="en-US" w:eastAsia="zh-CN" w:bidi="ar-SA"/>
        </w:rPr>
      </w:pPr>
      <w:r>
        <w:rPr>
          <w:rStyle w:val="19"/>
          <w:rFonts w:hint="eastAsia" w:ascii="仿宋" w:hAnsi="仿宋" w:eastAsia="仿宋" w:cs="仿宋"/>
          <w:b w:val="0"/>
          <w:i w:val="0"/>
          <w:caps w:val="0"/>
          <w:spacing w:val="0"/>
          <w:w w:val="100"/>
          <w:kern w:val="0"/>
          <w:sz w:val="28"/>
          <w:szCs w:val="24"/>
          <w:highlight w:val="none"/>
          <w:lang w:val="en-US" w:eastAsia="zh-CN" w:bidi="ar-SA"/>
        </w:rPr>
        <w:t>7、该预制构件外协作业最高限价为</w:t>
      </w:r>
      <w:r>
        <w:rPr>
          <w:rStyle w:val="19"/>
          <w:rFonts w:hint="eastAsia" w:ascii="仿宋" w:hAnsi="仿宋" w:eastAsia="仿宋" w:cs="仿宋"/>
          <w:b w:val="0"/>
          <w:i w:val="0"/>
          <w:caps w:val="0"/>
          <w:spacing w:val="0"/>
          <w:w w:val="100"/>
          <w:kern w:val="0"/>
          <w:sz w:val="28"/>
          <w:szCs w:val="24"/>
          <w:highlight w:val="green"/>
          <w:u w:val="single"/>
          <w:lang w:val="en-US" w:eastAsia="zh-CN" w:bidi="ar-SA"/>
        </w:rPr>
        <w:t xml:space="preserve">  1800 元/m³ </w:t>
      </w:r>
      <w:r>
        <w:rPr>
          <w:rStyle w:val="19"/>
          <w:rFonts w:hint="eastAsia" w:ascii="仿宋" w:hAnsi="仿宋" w:eastAsia="仿宋" w:cs="仿宋"/>
          <w:b w:val="0"/>
          <w:i w:val="0"/>
          <w:caps w:val="0"/>
          <w:spacing w:val="0"/>
          <w:w w:val="100"/>
          <w:sz w:val="28"/>
          <w:highlight w:val="none"/>
          <w:lang w:val="en-US" w:eastAsia="zh-CN" w:bidi="ar-SA"/>
        </w:rPr>
        <w:t>（含13%增值税价）。</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8、该预制构件</w:t>
      </w:r>
      <w:r>
        <w:rPr>
          <w:rStyle w:val="19"/>
          <w:rFonts w:hint="eastAsia" w:ascii="仿宋" w:hAnsi="仿宋" w:eastAsia="仿宋" w:cs="仿宋"/>
          <w:b w:val="0"/>
          <w:i w:val="0"/>
          <w:caps w:val="0"/>
          <w:spacing w:val="0"/>
          <w:w w:val="100"/>
          <w:kern w:val="0"/>
          <w:sz w:val="28"/>
          <w:szCs w:val="24"/>
          <w:highlight w:val="none"/>
          <w:lang w:val="en-US" w:eastAsia="zh-CN" w:bidi="ar-SA"/>
        </w:rPr>
        <w:t>外协作业</w:t>
      </w:r>
      <w:r>
        <w:rPr>
          <w:rStyle w:val="19"/>
          <w:rFonts w:hint="eastAsia" w:ascii="仿宋" w:hAnsi="仿宋" w:eastAsia="仿宋" w:cs="仿宋"/>
          <w:b w:val="0"/>
          <w:i w:val="0"/>
          <w:caps w:val="0"/>
          <w:spacing w:val="0"/>
          <w:w w:val="100"/>
          <w:sz w:val="28"/>
          <w:highlight w:val="none"/>
          <w:lang w:val="en-US" w:eastAsia="zh-CN" w:bidi="ar-SA"/>
        </w:rPr>
        <w:t>须缴纳竞价保证金</w:t>
      </w:r>
      <w:r>
        <w:rPr>
          <w:rStyle w:val="19"/>
          <w:rFonts w:hint="eastAsia" w:ascii="仿宋" w:hAnsi="仿宋" w:eastAsia="仿宋" w:cs="仿宋"/>
          <w:b w:val="0"/>
          <w:i w:val="0"/>
          <w:caps w:val="0"/>
          <w:spacing w:val="0"/>
          <w:w w:val="100"/>
          <w:kern w:val="0"/>
          <w:sz w:val="28"/>
          <w:szCs w:val="24"/>
          <w:highlight w:val="none"/>
          <w:u w:val="single"/>
          <w:lang w:val="en-US" w:eastAsia="zh-CN" w:bidi="ar-SA"/>
        </w:rPr>
        <w:t xml:space="preserve"> </w:t>
      </w:r>
      <w:r>
        <w:rPr>
          <w:rStyle w:val="19"/>
          <w:rFonts w:hint="eastAsia" w:ascii="仿宋" w:hAnsi="仿宋" w:eastAsia="仿宋" w:cs="仿宋"/>
          <w:b w:val="0"/>
          <w:i w:val="0"/>
          <w:caps w:val="0"/>
          <w:spacing w:val="0"/>
          <w:w w:val="100"/>
          <w:kern w:val="0"/>
          <w:sz w:val="28"/>
          <w:szCs w:val="24"/>
          <w:highlight w:val="green"/>
          <w:u w:val="single"/>
          <w:lang w:val="en-US" w:eastAsia="zh-CN" w:bidi="ar-SA"/>
        </w:rPr>
        <w:t xml:space="preserve"> 5000.00  </w:t>
      </w:r>
      <w:r>
        <w:rPr>
          <w:rStyle w:val="19"/>
          <w:rFonts w:hint="eastAsia" w:ascii="仿宋" w:hAnsi="仿宋" w:eastAsia="仿宋" w:cs="仿宋"/>
          <w:b w:val="0"/>
          <w:i w:val="0"/>
          <w:caps w:val="0"/>
          <w:spacing w:val="0"/>
          <w:w w:val="100"/>
          <w:sz w:val="28"/>
          <w:highlight w:val="green"/>
          <w:lang w:val="en-US" w:eastAsia="zh-CN" w:bidi="ar-SA"/>
        </w:rPr>
        <w:t>元</w:t>
      </w:r>
      <w:r>
        <w:rPr>
          <w:rStyle w:val="19"/>
          <w:rFonts w:hint="eastAsia" w:ascii="仿宋" w:hAnsi="仿宋" w:eastAsia="仿宋" w:cs="仿宋"/>
          <w:b w:val="0"/>
          <w:i w:val="0"/>
          <w:caps w:val="0"/>
          <w:spacing w:val="0"/>
          <w:w w:val="100"/>
          <w:sz w:val="28"/>
          <w:highlight w:val="none"/>
          <w:lang w:val="en-US" w:eastAsia="zh-CN" w:bidi="ar-SA"/>
        </w:rPr>
        <w:t>，竞价截止时间之前通过银行转账至中冶淮海公司账户：</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账号：1331301021000355909</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开户行徽商银行淮北相城支行。</w:t>
      </w:r>
    </w:p>
    <w:p>
      <w:pPr>
        <w:pStyle w:val="11"/>
        <w:keepNext w:val="0"/>
        <w:keepLines w:val="0"/>
        <w:pageBreakBefore w:val="0"/>
        <w:widowControl/>
        <w:kinsoku/>
        <w:wordWrap/>
        <w:overflowPunct/>
        <w:topLinePunct w:val="0"/>
        <w:autoSpaceDE/>
        <w:autoSpaceDN/>
        <w:bidi w:val="0"/>
        <w:adjustRightInd/>
        <w:spacing w:line="480" w:lineRule="exact"/>
        <w:jc w:val="both"/>
        <w:textAlignment w:val="baseline"/>
        <w:rPr>
          <w:rStyle w:val="19"/>
          <w:rFonts w:hint="eastAsia" w:ascii="仿宋" w:hAnsi="仿宋" w:eastAsia="仿宋" w:cs="仿宋"/>
          <w:b w:val="0"/>
          <w:i w:val="0"/>
          <w:caps w:val="0"/>
          <w:spacing w:val="0"/>
          <w:w w:val="100"/>
          <w:sz w:val="28"/>
          <w:szCs w:val="20"/>
          <w:highlight w:val="none"/>
          <w:lang w:val="en-US" w:eastAsia="zh-CN" w:bidi="ar-SA"/>
        </w:rPr>
      </w:pPr>
      <w:r>
        <w:rPr>
          <w:rStyle w:val="19"/>
          <w:rFonts w:hint="eastAsia" w:ascii="仿宋" w:hAnsi="仿宋" w:eastAsia="仿宋" w:cs="仿宋"/>
          <w:b w:val="0"/>
          <w:i w:val="0"/>
          <w:caps w:val="0"/>
          <w:spacing w:val="0"/>
          <w:w w:val="100"/>
          <w:sz w:val="28"/>
          <w:szCs w:val="20"/>
          <w:highlight w:val="none"/>
          <w:lang w:val="en-US" w:eastAsia="zh-CN" w:bidi="ar-SA"/>
        </w:rPr>
        <w:t>9、报价文件必须胶装，一正二副，不胶装作废处理。</w:t>
      </w:r>
    </w:p>
    <w:p>
      <w:pPr>
        <w:pStyle w:val="23"/>
        <w:widowControl/>
        <w:snapToGrid w:val="0"/>
        <w:spacing w:before="0" w:beforeAutospacing="0" w:after="0" w:afterAutospacing="0" w:line="400" w:lineRule="exact"/>
        <w:ind w:left="0" w:leftChars="0" w:firstLine="0" w:firstLineChars="0"/>
        <w:textAlignment w:val="baseline"/>
        <w:rPr>
          <w:rStyle w:val="19"/>
          <w:rFonts w:ascii="Times New Roman" w:hAnsi="Times New Roman" w:eastAsia="宋体"/>
          <w:b w:val="0"/>
          <w:i w:val="0"/>
          <w:caps w:val="0"/>
          <w:spacing w:val="0"/>
          <w:w w:val="100"/>
          <w:sz w:val="20"/>
          <w:highlight w:val="none"/>
        </w:rPr>
      </w:pP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Style w:val="19"/>
          <w:rFonts w:hint="eastAsia" w:cs="Times New Roman"/>
          <w:b/>
          <w:bCs/>
          <w:i w:val="0"/>
          <w:caps w:val="0"/>
          <w:spacing w:val="0"/>
          <w:w w:val="100"/>
          <w:sz w:val="32"/>
          <w:szCs w:val="32"/>
          <w:highlight w:val="none"/>
          <w:lang w:val="en-US" w:eastAsia="zh-CN" w:bidi="ar-SA"/>
        </w:rPr>
      </w:pPr>
      <w:r>
        <w:rPr>
          <w:rStyle w:val="19"/>
          <w:rFonts w:hint="eastAsia" w:cs="Times New Roman"/>
          <w:b/>
          <w:bCs/>
          <w:i w:val="0"/>
          <w:caps w:val="0"/>
          <w:spacing w:val="0"/>
          <w:w w:val="100"/>
          <w:sz w:val="32"/>
          <w:szCs w:val="32"/>
          <w:highlight w:val="none"/>
          <w:lang w:val="en-US" w:eastAsia="zh-CN" w:bidi="ar-SA"/>
        </w:rPr>
        <w:t>工程主要</w:t>
      </w:r>
      <w:r>
        <w:rPr>
          <w:rStyle w:val="19"/>
          <w:rFonts w:cs="Times New Roman"/>
          <w:b/>
          <w:bCs/>
          <w:i w:val="0"/>
          <w:caps w:val="0"/>
          <w:spacing w:val="0"/>
          <w:w w:val="100"/>
          <w:sz w:val="32"/>
          <w:szCs w:val="32"/>
          <w:highlight w:val="none"/>
          <w:lang w:val="en-US" w:eastAsia="zh-CN" w:bidi="ar-SA"/>
        </w:rPr>
        <w:t>内容</w:t>
      </w:r>
      <w:r>
        <w:rPr>
          <w:rStyle w:val="19"/>
          <w:rFonts w:hint="eastAsia" w:cs="Times New Roman"/>
          <w:b/>
          <w:bCs/>
          <w:i w:val="0"/>
          <w:caps w:val="0"/>
          <w:spacing w:val="0"/>
          <w:w w:val="10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Style w:val="19"/>
          <w:rFonts w:hint="eastAsia" w:ascii="仿宋" w:hAnsi="仿宋" w:eastAsia="仿宋" w:cs="仿宋"/>
          <w:b w:val="0"/>
          <w:i w:val="0"/>
          <w:caps w:val="0"/>
          <w:spacing w:val="0"/>
          <w:w w:val="100"/>
          <w:kern w:val="0"/>
          <w:sz w:val="28"/>
          <w:szCs w:val="24"/>
          <w:highlight w:val="none"/>
          <w:lang w:val="en-US" w:eastAsia="zh-CN" w:bidi="ar-SA"/>
        </w:rPr>
      </w:pPr>
      <w:r>
        <w:rPr>
          <w:rStyle w:val="19"/>
          <w:rFonts w:hint="eastAsia" w:ascii="仿宋" w:hAnsi="仿宋" w:eastAsia="仿宋" w:cs="仿宋"/>
          <w:b w:val="0"/>
          <w:i w:val="0"/>
          <w:caps w:val="0"/>
          <w:spacing w:val="0"/>
          <w:w w:val="100"/>
          <w:kern w:val="0"/>
          <w:sz w:val="28"/>
          <w:szCs w:val="24"/>
          <w:highlight w:val="none"/>
          <w:lang w:val="en-US" w:eastAsia="zh-CN" w:bidi="ar-SA"/>
        </w:rPr>
        <w:t>安徽中冶淮海公司计划预制构件外协作业竞价，预计工程量为1300m³，本次费用报价按照工程量清单综合单价进行报价，报价包含但不限于生产该构件所需的直接材料费、人工费、工器具费、管理费、辅材费、保险费、利润、 税金开票、维修费、所生产构件装车费、政策性文件调整、不可抗力风险等其它发生的与标的物有关的一切费用价格，原材送检、运输由采购方负责，</w:t>
      </w:r>
      <w:r>
        <w:rPr>
          <w:rFonts w:hint="eastAsia" w:ascii="仿宋" w:hAnsi="仿宋" w:eastAsia="仿宋" w:cs="仿宋"/>
          <w:sz w:val="30"/>
          <w:szCs w:val="30"/>
          <w:highlight w:val="none"/>
          <w:lang w:val="en-US" w:eastAsia="zh-CN"/>
        </w:rPr>
        <w:t>模具由采购方提供，项目结束后按吨位退回。</w:t>
      </w:r>
    </w:p>
    <w:p>
      <w:pPr>
        <w:pStyle w:val="7"/>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default" w:ascii="宋体" w:hAnsi="宋体" w:eastAsia="宋体" w:cs="宋体"/>
          <w:b/>
          <w:color w:val="auto"/>
          <w:sz w:val="24"/>
          <w:szCs w:val="24"/>
          <w:highlight w:val="none"/>
          <w:lang w:val="en-US" w:eastAsia="zh-CN"/>
        </w:rPr>
      </w:pPr>
    </w:p>
    <w:p>
      <w:pPr>
        <w:widowControl/>
        <w:tabs>
          <w:tab w:val="left" w:pos="567"/>
        </w:tabs>
        <w:snapToGrid w:val="0"/>
        <w:spacing w:before="0" w:beforeAutospacing="0" w:after="0" w:afterAutospacing="0" w:line="360" w:lineRule="auto"/>
        <w:jc w:val="both"/>
        <w:textAlignment w:val="baseline"/>
        <w:rPr>
          <w:rStyle w:val="19"/>
          <w:rFonts w:hint="eastAsia" w:ascii="仿宋" w:hAnsi="仿宋" w:eastAsia="仿宋" w:cs="仿宋"/>
          <w:b/>
          <w:i w:val="0"/>
          <w:caps w:val="0"/>
          <w:spacing w:val="0"/>
          <w:w w:val="100"/>
          <w:sz w:val="28"/>
          <w:highlight w:val="none"/>
          <w:lang w:val="en-US" w:eastAsia="zh-CN" w:bidi="ar-SA"/>
        </w:rPr>
      </w:pPr>
      <w:r>
        <w:rPr>
          <w:rStyle w:val="30"/>
          <w:rFonts w:hint="eastAsia" w:cs="Times New Roman"/>
          <w:b/>
          <w:bCs/>
          <w:i w:val="0"/>
          <w:caps w:val="0"/>
          <w:spacing w:val="0"/>
          <w:w w:val="100"/>
          <w:sz w:val="32"/>
          <w:szCs w:val="32"/>
          <w:highlight w:val="none"/>
          <w:lang w:val="en-US" w:eastAsia="zh-CN" w:bidi="ar-SA"/>
        </w:rPr>
        <w:t>四</w:t>
      </w:r>
      <w:r>
        <w:rPr>
          <w:rStyle w:val="30"/>
          <w:rFonts w:cs="Times New Roman"/>
          <w:b/>
          <w:bCs/>
          <w:i w:val="0"/>
          <w:caps w:val="0"/>
          <w:spacing w:val="0"/>
          <w:w w:val="100"/>
          <w:sz w:val="32"/>
          <w:szCs w:val="32"/>
          <w:highlight w:val="none"/>
          <w:lang w:val="en-US" w:eastAsia="zh-CN" w:bidi="ar-SA"/>
        </w:rPr>
        <w:t>、</w:t>
      </w:r>
      <w:r>
        <w:rPr>
          <w:rStyle w:val="30"/>
          <w:rFonts w:hint="eastAsia" w:cs="Times New Roman"/>
          <w:b/>
          <w:bCs/>
          <w:i w:val="0"/>
          <w:caps w:val="0"/>
          <w:spacing w:val="0"/>
          <w:w w:val="100"/>
          <w:sz w:val="32"/>
          <w:szCs w:val="32"/>
          <w:highlight w:val="none"/>
          <w:lang w:val="en-US" w:eastAsia="zh-CN" w:bidi="ar-SA"/>
        </w:rPr>
        <w:t>竞价</w:t>
      </w:r>
      <w:r>
        <w:rPr>
          <w:rStyle w:val="30"/>
          <w:rFonts w:cs="Times New Roman"/>
          <w:b/>
          <w:bCs/>
          <w:i w:val="0"/>
          <w:caps w:val="0"/>
          <w:spacing w:val="0"/>
          <w:w w:val="100"/>
          <w:sz w:val="32"/>
          <w:szCs w:val="32"/>
          <w:highlight w:val="none"/>
          <w:lang w:val="en-US" w:eastAsia="zh-CN" w:bidi="ar-SA"/>
        </w:rPr>
        <w:t>文件的式样和签署：</w:t>
      </w:r>
      <w:r>
        <w:rPr>
          <w:rStyle w:val="19"/>
          <w:rFonts w:hint="eastAsia" w:ascii="仿宋" w:hAnsi="仿宋" w:eastAsia="仿宋" w:cs="仿宋"/>
          <w:b w:val="0"/>
          <w:i w:val="0"/>
          <w:caps w:val="0"/>
          <w:spacing w:val="0"/>
          <w:w w:val="100"/>
          <w:sz w:val="28"/>
          <w:highlight w:val="none"/>
          <w:lang w:val="en-US" w:eastAsia="zh-CN" w:bidi="ar-SA"/>
        </w:rPr>
        <w:t>竞价文件须由法定代表人或经法定代表人正式授权的委托授权人签字，后者将“授权委托书”以书面形式附在竞价文件中。竞价文件每页须有竞价人签字和盖章。竞价未经密封的竞价文件或传真竞价概不接收。</w:t>
      </w:r>
    </w:p>
    <w:p>
      <w:pPr>
        <w:pStyle w:val="27"/>
        <w:keepLines/>
        <w:widowControl/>
        <w:snapToGrid w:val="0"/>
        <w:spacing w:before="260" w:beforeAutospacing="0" w:after="260" w:afterAutospacing="0" w:line="416" w:lineRule="auto"/>
        <w:textAlignment w:val="baseline"/>
        <w:rPr>
          <w:rStyle w:val="19"/>
          <w:rFonts w:cs="Times New Roman"/>
          <w:b/>
          <w:bCs/>
          <w:i w:val="0"/>
          <w:caps w:val="0"/>
          <w:spacing w:val="0"/>
          <w:w w:val="100"/>
          <w:sz w:val="32"/>
          <w:szCs w:val="32"/>
          <w:highlight w:val="none"/>
          <w:lang w:val="en-US" w:eastAsia="zh-CN" w:bidi="ar-SA"/>
        </w:rPr>
      </w:pPr>
      <w:r>
        <w:rPr>
          <w:rStyle w:val="19"/>
          <w:rFonts w:cs="Times New Roman"/>
          <w:b/>
          <w:bCs/>
          <w:i w:val="0"/>
          <w:caps w:val="0"/>
          <w:spacing w:val="0"/>
          <w:w w:val="100"/>
          <w:sz w:val="32"/>
          <w:szCs w:val="32"/>
          <w:highlight w:val="none"/>
          <w:lang w:val="en-US" w:eastAsia="zh-CN" w:bidi="ar-SA"/>
        </w:rPr>
        <w:t xml:space="preserve"> </w:t>
      </w:r>
      <w:r>
        <w:rPr>
          <w:rStyle w:val="19"/>
          <w:rFonts w:hint="eastAsia" w:cs="Times New Roman"/>
          <w:b/>
          <w:bCs/>
          <w:i w:val="0"/>
          <w:caps w:val="0"/>
          <w:spacing w:val="0"/>
          <w:w w:val="100"/>
          <w:sz w:val="32"/>
          <w:szCs w:val="32"/>
          <w:highlight w:val="none"/>
          <w:lang w:val="en-US" w:eastAsia="zh-CN" w:bidi="ar-SA"/>
        </w:rPr>
        <w:t>五</w:t>
      </w:r>
      <w:r>
        <w:rPr>
          <w:rStyle w:val="19"/>
          <w:rFonts w:cs="Times New Roman"/>
          <w:b/>
          <w:bCs/>
          <w:i w:val="0"/>
          <w:caps w:val="0"/>
          <w:spacing w:val="0"/>
          <w:w w:val="100"/>
          <w:sz w:val="32"/>
          <w:szCs w:val="32"/>
          <w:highlight w:val="none"/>
          <w:lang w:val="en-US" w:eastAsia="zh-CN" w:bidi="ar-SA"/>
        </w:rPr>
        <w:t>、其它</w:t>
      </w:r>
    </w:p>
    <w:p>
      <w:pPr>
        <w:widowControl/>
        <w:snapToGrid w:val="0"/>
        <w:spacing w:before="0" w:beforeAutospacing="0" w:after="0" w:afterAutospacing="0" w:line="360" w:lineRule="auto"/>
        <w:jc w:val="both"/>
        <w:textAlignment w:val="baseline"/>
        <w:rPr>
          <w:rFonts w:hint="eastAsia" w:ascii="仿宋" w:hAnsi="仿宋" w:eastAsia="仿宋" w:cs="仿宋"/>
          <w:lang w:val="en-US" w:eastAsia="zh-CN"/>
        </w:rPr>
      </w:pPr>
      <w:r>
        <w:rPr>
          <w:rStyle w:val="19"/>
          <w:rFonts w:hint="eastAsia" w:ascii="仿宋" w:hAnsi="仿宋" w:eastAsia="仿宋" w:cs="仿宋"/>
          <w:b w:val="0"/>
          <w:i w:val="0"/>
          <w:caps w:val="0"/>
          <w:spacing w:val="0"/>
          <w:w w:val="100"/>
          <w:sz w:val="28"/>
          <w:highlight w:val="none"/>
          <w:lang w:val="en-US" w:eastAsia="zh-CN" w:bidi="ar-SA"/>
        </w:rPr>
        <w:t>1、报价人的竞价文件无论其是否中选，均恕不退回。</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2、如报价人在竞价有效期内随意撤回、撤销竞价或中选后不能签署合同，采购方有权没收其竞价保证金。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19"/>
          <w:rFonts w:hint="eastAsia" w:ascii="仿宋" w:hAnsi="仿宋" w:eastAsia="仿宋" w:cs="仿宋"/>
          <w:b/>
          <w:bCs/>
          <w:i w:val="0"/>
          <w:caps w:val="0"/>
          <w:spacing w:val="0"/>
          <w:w w:val="100"/>
          <w:sz w:val="32"/>
          <w:szCs w:val="32"/>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3、采购人郑重承诺：报价人所提交的竞价文件及相关资料不向第三方泄露。</w:t>
      </w:r>
    </w:p>
    <w:p>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r>
        <w:rPr>
          <w:rStyle w:val="19"/>
          <w:rFonts w:hint="eastAsia" w:cs="Times New Roman"/>
          <w:b/>
          <w:bCs/>
          <w:i w:val="0"/>
          <w:caps w:val="0"/>
          <w:spacing w:val="0"/>
          <w:w w:val="100"/>
          <w:sz w:val="32"/>
          <w:szCs w:val="32"/>
          <w:highlight w:val="none"/>
          <w:lang w:val="en-US" w:eastAsia="zh-CN" w:bidi="ar-SA"/>
        </w:rPr>
        <w:t>六、报价人竞价文件编制要求</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一、竞价文件封面及目录</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二、竞价文件应包括以下内容</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1、报价单；</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2、法定代表人的授权委托书、法定代表人身份证明书；</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3、竞价单位资格证明文件（包括竞价单位的营业执照和国家规定的其它相关证明等）；</w:t>
      </w:r>
    </w:p>
    <w:p>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4、竞价文件须盖竞价单位公章，法定代表人对竞价文件每页都需签章或签字（每页须有法定代表人或委托代理人的签章）。竞价文件及报价开启截止日期前送至中冶淮海公司。</w:t>
      </w:r>
    </w:p>
    <w:p>
      <w:pPr>
        <w:widowControl/>
        <w:snapToGrid w:val="0"/>
        <w:spacing w:before="0" w:beforeAutospacing="0" w:after="0" w:afterAutospacing="0" w:line="360" w:lineRule="auto"/>
        <w:jc w:val="both"/>
        <w:textAlignment w:val="baseline"/>
        <w:rPr>
          <w:rStyle w:val="19"/>
          <w:rFonts w:hint="eastAsia" w:cs="Times New Roman"/>
          <w:b/>
          <w:bCs/>
          <w:i w:val="0"/>
          <w:caps w:val="0"/>
          <w:spacing w:val="0"/>
          <w:w w:val="100"/>
          <w:sz w:val="32"/>
          <w:szCs w:val="32"/>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5、竞价文件必须胶装，一正二副，如不胶装作废处理。</w:t>
      </w:r>
    </w:p>
    <w:p>
      <w:pPr>
        <w:pStyle w:val="27"/>
        <w:keepLines/>
        <w:widowControl/>
        <w:snapToGrid w:val="0"/>
        <w:spacing w:before="260" w:beforeAutospacing="0" w:after="260" w:afterAutospacing="0" w:line="416" w:lineRule="auto"/>
        <w:textAlignment w:val="baseline"/>
        <w:rPr>
          <w:highlight w:val="none"/>
          <w:lang w:val="en-US" w:eastAsia="zh-CN"/>
        </w:rPr>
      </w:pPr>
      <w:r>
        <w:rPr>
          <w:rStyle w:val="19"/>
          <w:rFonts w:hint="eastAsia" w:cs="Times New Roman"/>
          <w:b/>
          <w:bCs/>
          <w:i w:val="0"/>
          <w:caps w:val="0"/>
          <w:spacing w:val="0"/>
          <w:w w:val="100"/>
          <w:sz w:val="32"/>
          <w:szCs w:val="32"/>
          <w:highlight w:val="none"/>
          <w:lang w:val="en-US" w:eastAsia="zh-CN" w:bidi="ar-SA"/>
        </w:rPr>
        <w:t>七、报价人竞价文件格式</w:t>
      </w:r>
    </w:p>
    <w:p>
      <w:pPr>
        <w:ind w:firstLine="3840" w:firstLineChars="800"/>
        <w:jc w:val="both"/>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t>报价单</w:t>
      </w:r>
    </w:p>
    <w:p>
      <w:pPr>
        <w:spacing w:line="440" w:lineRule="exact"/>
        <w:rPr>
          <w:rFonts w:hint="eastAsia" w:ascii="仿宋" w:hAnsi="仿宋" w:eastAsia="仿宋" w:cs="仿宋"/>
          <w:sz w:val="28"/>
          <w:szCs w:val="21"/>
          <w:highlight w:val="none"/>
          <w:lang w:val="en-US" w:eastAsia="zh-CN" w:bidi="ar-SA"/>
        </w:rPr>
      </w:pPr>
      <w:r>
        <w:rPr>
          <w:rFonts w:hint="eastAsia" w:ascii="仿宋" w:hAnsi="仿宋" w:eastAsia="仿宋" w:cs="仿宋"/>
          <w:sz w:val="28"/>
          <w:szCs w:val="21"/>
          <w:highlight w:val="none"/>
        </w:rPr>
        <w:t>安徽中冶淮海装配</w:t>
      </w:r>
      <w:r>
        <w:rPr>
          <w:rFonts w:hint="eastAsia" w:ascii="仿宋" w:hAnsi="仿宋" w:eastAsia="仿宋" w:cs="仿宋"/>
          <w:sz w:val="28"/>
          <w:szCs w:val="21"/>
          <w:highlight w:val="none"/>
          <w:lang w:val="en-US" w:eastAsia="zh-CN" w:bidi="ar-SA"/>
        </w:rPr>
        <w:t>式建筑有限公司：</w:t>
      </w:r>
    </w:p>
    <w:p>
      <w:pPr>
        <w:pStyle w:val="6"/>
        <w:ind w:firstLine="560" w:firstLineChars="200"/>
        <w:rPr>
          <w:rStyle w:val="19"/>
          <w:rFonts w:hint="eastAsia" w:ascii="仿宋" w:hAnsi="仿宋" w:eastAsia="仿宋" w:cs="仿宋"/>
          <w:b/>
          <w:bCs/>
          <w:i w:val="0"/>
          <w:caps w:val="0"/>
          <w:spacing w:val="0"/>
          <w:w w:val="100"/>
          <w:sz w:val="40"/>
          <w:szCs w:val="40"/>
          <w:lang w:val="en-US" w:eastAsia="zh-CN" w:bidi="ar-SA"/>
        </w:rPr>
      </w:pPr>
      <w:r>
        <w:rPr>
          <w:rFonts w:hint="eastAsia" w:ascii="仿宋" w:hAnsi="仿宋" w:eastAsia="仿宋" w:cs="仿宋"/>
          <w:sz w:val="28"/>
          <w:szCs w:val="21"/>
          <w:highlight w:val="none"/>
          <w:lang w:val="en-US" w:eastAsia="zh-CN" w:bidi="ar-SA"/>
        </w:rPr>
        <w:t>我们已全面研究了“</w:t>
      </w:r>
      <w:r>
        <w:rPr>
          <w:rFonts w:hint="eastAsia" w:ascii="仿宋" w:hAnsi="仿宋" w:eastAsia="仿宋" w:cs="仿宋"/>
          <w:sz w:val="28"/>
          <w:szCs w:val="21"/>
          <w:highlight w:val="none"/>
        </w:rPr>
        <w:t>安徽中冶淮海装配</w:t>
      </w:r>
      <w:r>
        <w:rPr>
          <w:rFonts w:hint="eastAsia" w:ascii="仿宋" w:hAnsi="仿宋" w:eastAsia="仿宋" w:cs="仿宋"/>
          <w:sz w:val="28"/>
          <w:szCs w:val="21"/>
          <w:highlight w:val="none"/>
          <w:lang w:val="en-US" w:eastAsia="zh-CN" w:bidi="ar-SA"/>
        </w:rPr>
        <w:t>式建筑有限公司预制构件外协作业竞价文件”，并</w:t>
      </w:r>
      <w:r>
        <w:rPr>
          <w:rFonts w:hint="eastAsia" w:ascii="仿宋" w:hAnsi="仿宋" w:eastAsia="仿宋" w:cs="仿宋"/>
          <w:sz w:val="28"/>
          <w:szCs w:val="21"/>
          <w:highlight w:val="none"/>
        </w:rPr>
        <w:t>熟知</w:t>
      </w:r>
      <w:r>
        <w:rPr>
          <w:rFonts w:hint="eastAsia" w:ascii="仿宋" w:hAnsi="仿宋" w:eastAsia="仿宋" w:cs="仿宋"/>
          <w:sz w:val="28"/>
          <w:szCs w:val="21"/>
          <w:highlight w:val="none"/>
          <w:lang w:val="en-US" w:eastAsia="zh-CN"/>
        </w:rPr>
        <w:t>竞价</w:t>
      </w:r>
      <w:r>
        <w:rPr>
          <w:rFonts w:hint="eastAsia" w:ascii="仿宋" w:hAnsi="仿宋" w:eastAsia="仿宋" w:cs="仿宋"/>
          <w:sz w:val="28"/>
          <w:szCs w:val="21"/>
          <w:highlight w:val="none"/>
        </w:rPr>
        <w:t>文件的各项规定，我方同意按</w:t>
      </w:r>
      <w:r>
        <w:rPr>
          <w:rFonts w:hint="eastAsia" w:ascii="仿宋" w:hAnsi="仿宋" w:eastAsia="仿宋" w:cs="仿宋"/>
          <w:sz w:val="28"/>
          <w:szCs w:val="21"/>
          <w:highlight w:val="none"/>
          <w:lang w:val="en-US" w:eastAsia="zh-CN"/>
        </w:rPr>
        <w:t>竞价</w:t>
      </w:r>
      <w:r>
        <w:rPr>
          <w:rFonts w:hint="eastAsia" w:ascii="仿宋" w:hAnsi="仿宋" w:eastAsia="仿宋" w:cs="仿宋"/>
          <w:sz w:val="28"/>
          <w:szCs w:val="21"/>
          <w:highlight w:val="none"/>
        </w:rPr>
        <w:t>文件规定的全部条件</w:t>
      </w:r>
      <w:r>
        <w:rPr>
          <w:rFonts w:hint="eastAsia" w:ascii="仿宋" w:hAnsi="仿宋" w:eastAsia="仿宋" w:cs="仿宋"/>
          <w:sz w:val="28"/>
          <w:szCs w:val="21"/>
          <w:highlight w:val="none"/>
          <w:lang w:val="en-US" w:eastAsia="zh-CN"/>
        </w:rPr>
        <w:t>报价</w:t>
      </w:r>
      <w:r>
        <w:rPr>
          <w:rFonts w:hint="eastAsia" w:ascii="仿宋" w:hAnsi="仿宋" w:eastAsia="仿宋" w:cs="仿宋"/>
          <w:sz w:val="28"/>
          <w:szCs w:val="21"/>
          <w:highlight w:val="none"/>
          <w:u w:color="000000"/>
        </w:rPr>
        <w:t>。报价如下：</w:t>
      </w:r>
    </w:p>
    <w:tbl>
      <w:tblPr>
        <w:tblStyle w:val="15"/>
        <w:tblW w:w="9255" w:type="dxa"/>
        <w:jc w:val="center"/>
        <w:tblLayout w:type="fixed"/>
        <w:tblCellMar>
          <w:top w:w="15" w:type="dxa"/>
          <w:left w:w="15" w:type="dxa"/>
          <w:bottom w:w="15" w:type="dxa"/>
          <w:right w:w="15" w:type="dxa"/>
        </w:tblCellMar>
      </w:tblPr>
      <w:tblGrid>
        <w:gridCol w:w="1428"/>
        <w:gridCol w:w="1600"/>
        <w:gridCol w:w="1325"/>
        <w:gridCol w:w="1913"/>
        <w:gridCol w:w="1906"/>
        <w:gridCol w:w="1083"/>
      </w:tblGrid>
      <w:tr>
        <w:tblPrEx>
          <w:tblCellMar>
            <w:top w:w="15" w:type="dxa"/>
            <w:left w:w="15" w:type="dxa"/>
            <w:bottom w:w="15" w:type="dxa"/>
            <w:right w:w="15" w:type="dxa"/>
          </w:tblCellMar>
        </w:tblPrEx>
        <w:trPr>
          <w:trHeight w:val="1271" w:hRule="atLeast"/>
          <w:jc w:val="center"/>
        </w:trPr>
        <w:tc>
          <w:tcPr>
            <w:tcW w:w="14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项目地点</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作业类型</w:t>
            </w:r>
          </w:p>
        </w:tc>
        <w:tc>
          <w:tcPr>
            <w:tcW w:w="132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数量</w:t>
            </w:r>
          </w:p>
        </w:tc>
        <w:tc>
          <w:tcPr>
            <w:tcW w:w="191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报价</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（含税）</w:t>
            </w:r>
          </w:p>
        </w:tc>
        <w:tc>
          <w:tcPr>
            <w:tcW w:w="190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bidi="ar"/>
              </w:rPr>
              <w:t>含税</w:t>
            </w:r>
            <w:r>
              <w:rPr>
                <w:rFonts w:hint="eastAsia" w:ascii="仿宋" w:hAnsi="仿宋" w:eastAsia="仿宋" w:cs="仿宋"/>
                <w:b w:val="0"/>
                <w:bCs/>
                <w:color w:val="auto"/>
                <w:kern w:val="0"/>
                <w:sz w:val="24"/>
                <w:szCs w:val="24"/>
                <w:lang w:eastAsia="zh-CN" w:bidi="ar"/>
              </w:rPr>
              <w:t>总</w:t>
            </w:r>
            <w:r>
              <w:rPr>
                <w:rFonts w:hint="eastAsia" w:ascii="仿宋" w:hAnsi="仿宋" w:eastAsia="仿宋" w:cs="仿宋"/>
                <w:b w:val="0"/>
                <w:bCs/>
                <w:color w:val="auto"/>
                <w:kern w:val="0"/>
                <w:sz w:val="24"/>
                <w:szCs w:val="24"/>
                <w:lang w:bidi="ar"/>
              </w:rPr>
              <w:t>价</w:t>
            </w:r>
            <w:r>
              <w:rPr>
                <w:rFonts w:hint="eastAsia" w:ascii="仿宋" w:hAnsi="仿宋" w:eastAsia="仿宋" w:cs="仿宋"/>
                <w:b w:val="0"/>
                <w:bCs/>
                <w:color w:val="auto"/>
                <w:kern w:val="0"/>
                <w:sz w:val="24"/>
                <w:szCs w:val="24"/>
                <w:lang w:val="en-US" w:eastAsia="zh-CN" w:bidi="ar"/>
              </w:rPr>
              <w:t xml:space="preserve">     </w:t>
            </w:r>
            <w:r>
              <w:rPr>
                <w:rFonts w:hint="eastAsia" w:ascii="仿宋" w:hAnsi="仿宋" w:eastAsia="仿宋" w:cs="仿宋"/>
                <w:b w:val="0"/>
                <w:bCs/>
                <w:color w:val="auto"/>
                <w:kern w:val="0"/>
                <w:sz w:val="24"/>
                <w:szCs w:val="24"/>
                <w:lang w:bidi="ar"/>
              </w:rPr>
              <w:t>(元</w:t>
            </w:r>
            <w:r>
              <w:rPr>
                <w:rFonts w:hint="eastAsia" w:ascii="仿宋" w:hAnsi="仿宋" w:eastAsia="仿宋" w:cs="仿宋"/>
                <w:b w:val="0"/>
                <w:bCs/>
                <w:color w:val="auto"/>
                <w:kern w:val="0"/>
                <w:sz w:val="24"/>
                <w:szCs w:val="24"/>
                <w:lang w:val="en-US" w:eastAsia="zh-CN" w:bidi="ar"/>
              </w:rPr>
              <w:t>/m³</w:t>
            </w:r>
            <w:r>
              <w:rPr>
                <w:rFonts w:hint="eastAsia" w:ascii="仿宋" w:hAnsi="仿宋" w:eastAsia="仿宋" w:cs="仿宋"/>
                <w:b w:val="0"/>
                <w:bCs/>
                <w:color w:val="auto"/>
                <w:kern w:val="0"/>
                <w:sz w:val="24"/>
                <w:szCs w:val="24"/>
                <w:lang w:bidi="ar"/>
              </w:rPr>
              <w:t>）</w:t>
            </w:r>
            <w:r>
              <w:rPr>
                <w:rFonts w:hint="eastAsia" w:ascii="仿宋" w:hAnsi="仿宋" w:eastAsia="仿宋" w:cs="仿宋"/>
                <w:b w:val="0"/>
                <w:bCs/>
                <w:color w:val="auto"/>
                <w:kern w:val="0"/>
                <w:sz w:val="24"/>
                <w:szCs w:val="24"/>
                <w:lang w:val="en-US" w:eastAsia="zh-CN" w:bidi="ar"/>
              </w:rPr>
              <w:t>）</w:t>
            </w:r>
          </w:p>
        </w:tc>
        <w:tc>
          <w:tcPr>
            <w:tcW w:w="108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税率</w:t>
            </w:r>
          </w:p>
        </w:tc>
      </w:tr>
      <w:tr>
        <w:tblPrEx>
          <w:tblCellMar>
            <w:top w:w="15" w:type="dxa"/>
            <w:left w:w="15" w:type="dxa"/>
            <w:bottom w:w="15" w:type="dxa"/>
            <w:right w:w="15" w:type="dxa"/>
          </w:tblCellMar>
        </w:tblPrEx>
        <w:trPr>
          <w:trHeight w:val="1589" w:hRule="atLeast"/>
          <w:jc w:val="center"/>
        </w:trPr>
        <w:tc>
          <w:tcPr>
            <w:tcW w:w="1428"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合肥</w:t>
            </w:r>
          </w:p>
        </w:tc>
        <w:tc>
          <w:tcPr>
            <w:tcW w:w="160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 xml:space="preserve">预制构件  </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 xml:space="preserve"> 外协劳务作业</w:t>
            </w:r>
          </w:p>
        </w:tc>
        <w:tc>
          <w:tcPr>
            <w:tcW w:w="13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预计1300m³</w:t>
            </w:r>
          </w:p>
        </w:tc>
        <w:tc>
          <w:tcPr>
            <w:tcW w:w="19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u w:val="single"/>
                <w:lang w:val="en-US" w:eastAsia="zh-CN" w:bidi="ar"/>
              </w:rPr>
              <w:t xml:space="preserve">       </w:t>
            </w:r>
            <w:r>
              <w:rPr>
                <w:rFonts w:hint="eastAsia" w:ascii="仿宋" w:hAnsi="仿宋" w:eastAsia="仿宋" w:cs="仿宋"/>
                <w:b w:val="0"/>
                <w:bCs/>
                <w:color w:val="auto"/>
                <w:kern w:val="0"/>
                <w:sz w:val="24"/>
                <w:szCs w:val="24"/>
                <w:lang w:val="en-US" w:eastAsia="zh-CN" w:bidi="ar"/>
              </w:rPr>
              <w:t>元/m³</w:t>
            </w:r>
          </w:p>
        </w:tc>
        <w:tc>
          <w:tcPr>
            <w:tcW w:w="19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u w:val="single"/>
                <w:lang w:val="en-US" w:eastAsia="zh-CN" w:bidi="ar"/>
              </w:rPr>
              <w:t xml:space="preserve">         </w:t>
            </w:r>
            <w:r>
              <w:rPr>
                <w:rFonts w:hint="eastAsia" w:ascii="仿宋" w:hAnsi="仿宋" w:eastAsia="仿宋" w:cs="仿宋"/>
                <w:b w:val="0"/>
                <w:bCs/>
                <w:color w:val="auto"/>
                <w:kern w:val="0"/>
                <w:sz w:val="24"/>
                <w:szCs w:val="24"/>
                <w:lang w:val="en-US" w:eastAsia="zh-CN" w:bidi="ar"/>
              </w:rPr>
              <w:t>元/m³</w:t>
            </w:r>
          </w:p>
        </w:tc>
        <w:tc>
          <w:tcPr>
            <w:tcW w:w="10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13%</w:t>
            </w:r>
          </w:p>
        </w:tc>
      </w:tr>
    </w:tbl>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rFonts w:hint="eastAsia" w:ascii="仿宋" w:hAnsi="仿宋" w:eastAsia="仿宋" w:cs="仿宋"/>
          <w:sz w:val="24"/>
          <w:highlight w:val="none"/>
          <w:lang w:val="en-US" w:eastAsia="zh-CN" w:bidi="ar-SA"/>
        </w:rPr>
        <w:t>备注：1.报价包含但不限于生产该构件所需的直接材料费、人工费、工器具费、辅材费、保险费、管理费、利润、税金开票、维修费、所生产构件装车费（不含运输）、模具费</w:t>
      </w:r>
      <w:r>
        <w:rPr>
          <w:rFonts w:hint="eastAsia" w:ascii="仿宋" w:hAnsi="仿宋" w:eastAsia="仿宋" w:cs="仿宋"/>
          <w:sz w:val="24"/>
          <w:highlight w:val="green"/>
          <w:lang w:val="en-US" w:eastAsia="zh-CN" w:bidi="ar-SA"/>
        </w:rPr>
        <w:t>（采购方提供，项目结束后按吨位退回）</w:t>
      </w:r>
      <w:r>
        <w:rPr>
          <w:rFonts w:hint="eastAsia" w:ascii="仿宋" w:hAnsi="仿宋" w:eastAsia="仿宋" w:cs="仿宋"/>
          <w:sz w:val="24"/>
          <w:highlight w:val="none"/>
          <w:lang w:val="en-US" w:eastAsia="zh-CN" w:bidi="ar-SA"/>
        </w:rPr>
        <w:t>、政策性文件调整、不可抗力风险等其它发生的与标的物有关的一切费用价格。</w:t>
      </w:r>
    </w:p>
    <w:p>
      <w:pPr>
        <w:ind w:firstLine="720" w:firstLineChars="300"/>
        <w:jc w:val="both"/>
        <w:rPr>
          <w:rStyle w:val="19"/>
          <w:rFonts w:hint="eastAsia" w:ascii="仿宋" w:hAnsi="仿宋" w:eastAsia="仿宋" w:cs="仿宋"/>
          <w:b/>
          <w:bCs/>
          <w:i w:val="0"/>
          <w:caps w:val="0"/>
          <w:spacing w:val="0"/>
          <w:w w:val="100"/>
          <w:sz w:val="40"/>
          <w:szCs w:val="40"/>
          <w:lang w:val="en-US" w:eastAsia="zh-CN" w:bidi="ar-SA"/>
        </w:rPr>
      </w:pPr>
      <w:r>
        <w:rPr>
          <w:rFonts w:hint="eastAsia" w:ascii="仿宋" w:hAnsi="仿宋" w:eastAsia="仿宋" w:cs="仿宋"/>
          <w:color w:val="auto"/>
          <w:sz w:val="24"/>
          <w:szCs w:val="24"/>
          <w:lang w:val="en-US" w:eastAsia="zh-CN"/>
        </w:rPr>
        <w:t>2.报价</w:t>
      </w:r>
      <w:r>
        <w:rPr>
          <w:rFonts w:hint="eastAsia" w:ascii="仿宋" w:hAnsi="仿宋" w:eastAsia="仿宋" w:cs="仿宋"/>
          <w:color w:val="auto"/>
          <w:sz w:val="24"/>
          <w:szCs w:val="24"/>
        </w:rPr>
        <w:t>数量为暂定数量,</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方有权根据</w:t>
      </w:r>
      <w:r>
        <w:rPr>
          <w:rFonts w:hint="eastAsia" w:ascii="仿宋" w:hAnsi="仿宋" w:eastAsia="仿宋" w:cs="仿宋"/>
          <w:color w:val="auto"/>
          <w:sz w:val="24"/>
          <w:szCs w:val="24"/>
          <w:lang w:eastAsia="zh-CN"/>
        </w:rPr>
        <w:t>项目</w:t>
      </w:r>
      <w:r>
        <w:rPr>
          <w:rFonts w:hint="eastAsia" w:ascii="仿宋" w:hAnsi="仿宋" w:eastAsia="仿宋" w:cs="仿宋"/>
          <w:color w:val="auto"/>
          <w:sz w:val="24"/>
          <w:szCs w:val="24"/>
        </w:rPr>
        <w:t>需要进行数量调整。</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default" w:ascii="仿宋" w:hAnsi="仿宋" w:eastAsia="仿宋" w:cs="仿宋"/>
          <w:sz w:val="24"/>
          <w:highlight w:val="green"/>
          <w:lang w:val="en-US" w:eastAsia="zh-CN" w:bidi="ar-SA"/>
        </w:rPr>
      </w:pPr>
      <w:r>
        <w:rPr>
          <w:rFonts w:hint="eastAsia" w:ascii="仿宋" w:hAnsi="仿宋" w:eastAsia="仿宋" w:cs="仿宋"/>
          <w:sz w:val="24"/>
          <w:highlight w:val="green"/>
          <w:lang w:val="en-US" w:eastAsia="zh-CN" w:bidi="ar-SA"/>
        </w:rPr>
        <w:t>3.报价不得等于或高于最高限价，否则为无效报价。</w:t>
      </w:r>
    </w:p>
    <w:p>
      <w:pPr>
        <w:jc w:val="both"/>
        <w:rPr>
          <w:rStyle w:val="19"/>
          <w:rFonts w:hint="eastAsia" w:ascii="仿宋" w:hAnsi="仿宋" w:eastAsia="仿宋" w:cs="仿宋"/>
          <w:b/>
          <w:bCs/>
          <w:i w:val="0"/>
          <w:caps w:val="0"/>
          <w:spacing w:val="0"/>
          <w:w w:val="100"/>
          <w:sz w:val="40"/>
          <w:szCs w:val="40"/>
          <w:lang w:val="en-US" w:eastAsia="zh-CN" w:bidi="ar-SA"/>
        </w:rPr>
      </w:pPr>
    </w:p>
    <w:p>
      <w:pPr>
        <w:ind w:firstLine="402" w:firstLineChars="100"/>
        <w:jc w:val="both"/>
        <w:rPr>
          <w:rStyle w:val="19"/>
          <w:rFonts w:hint="eastAsia" w:ascii="仿宋" w:hAnsi="仿宋" w:eastAsia="仿宋" w:cs="仿宋"/>
          <w:b/>
          <w:bCs/>
          <w:i w:val="0"/>
          <w:caps w:val="0"/>
          <w:spacing w:val="0"/>
          <w:w w:val="100"/>
          <w:sz w:val="40"/>
          <w:szCs w:val="40"/>
          <w:lang w:val="en-US" w:eastAsia="zh-CN" w:bidi="ar-SA"/>
        </w:rPr>
      </w:pPr>
    </w:p>
    <w:p>
      <w:pPr>
        <w:pStyle w:val="2"/>
        <w:pageBreakBefore w:val="0"/>
        <w:widowControl/>
        <w:kinsoku/>
        <w:wordWrap/>
        <w:overflowPunct/>
        <w:topLinePunct w:val="0"/>
        <w:autoSpaceDE/>
        <w:autoSpaceDN/>
        <w:bidi w:val="0"/>
        <w:adjustRightInd/>
        <w:snapToGrid/>
        <w:spacing w:line="440" w:lineRule="exact"/>
        <w:textAlignment w:val="baseline"/>
        <w:rPr>
          <w:rFonts w:hint="eastAsia" w:ascii="仿宋" w:hAnsi="仿宋" w:eastAsia="仿宋" w:cs="仿宋"/>
          <w:b w:val="0"/>
          <w:bCs/>
          <w:color w:val="auto"/>
          <w:kern w:val="0"/>
          <w:sz w:val="28"/>
          <w:szCs w:val="28"/>
          <w:lang w:val="en-US" w:eastAsia="zh-CN" w:bidi="ar"/>
        </w:rPr>
      </w:pPr>
      <w:r>
        <w:rPr>
          <w:rStyle w:val="19"/>
          <w:rFonts w:hint="eastAsia" w:ascii="仿宋" w:hAnsi="仿宋" w:eastAsia="仿宋" w:cs="仿宋"/>
          <w:b/>
          <w:bCs/>
          <w:i w:val="0"/>
          <w:caps w:val="0"/>
          <w:spacing w:val="0"/>
          <w:w w:val="100"/>
          <w:sz w:val="40"/>
          <w:szCs w:val="40"/>
          <w:lang w:val="en-US" w:eastAsia="zh-CN" w:bidi="ar-SA"/>
        </w:rPr>
        <w:t xml:space="preserve">                  </w:t>
      </w:r>
      <w:r>
        <w:rPr>
          <w:rStyle w:val="19"/>
          <w:rFonts w:hint="eastAsia" w:ascii="仿宋" w:hAnsi="仿宋" w:eastAsia="仿宋" w:cs="仿宋"/>
          <w:b w:val="0"/>
          <w:bCs w:val="0"/>
          <w:i w:val="0"/>
          <w:caps w:val="0"/>
          <w:spacing w:val="0"/>
          <w:w w:val="100"/>
          <w:sz w:val="40"/>
          <w:szCs w:val="40"/>
          <w:lang w:val="en-US" w:eastAsia="zh-CN" w:bidi="ar-SA"/>
        </w:rPr>
        <w:t xml:space="preserve"> </w:t>
      </w:r>
      <w:r>
        <w:rPr>
          <w:rFonts w:hint="eastAsia" w:ascii="仿宋" w:hAnsi="仿宋" w:eastAsia="仿宋" w:cs="仿宋"/>
          <w:b w:val="0"/>
          <w:bCs/>
          <w:color w:val="auto"/>
          <w:kern w:val="0"/>
          <w:sz w:val="28"/>
          <w:szCs w:val="28"/>
          <w:lang w:val="en-US" w:eastAsia="zh-CN" w:bidi="ar"/>
        </w:rPr>
        <w:t xml:space="preserve"> 报价人（盖章）：</w:t>
      </w:r>
    </w:p>
    <w:p>
      <w:pPr>
        <w:pageBreakBefore w:val="0"/>
        <w:widowControl/>
        <w:kinsoku/>
        <w:wordWrap/>
        <w:overflowPunct/>
        <w:topLinePunct w:val="0"/>
        <w:autoSpaceDE/>
        <w:autoSpaceDN/>
        <w:bidi w:val="0"/>
        <w:adjustRightInd/>
        <w:snapToGrid/>
        <w:spacing w:line="440" w:lineRule="exact"/>
        <w:ind w:firstLine="1960" w:firstLineChars="700"/>
        <w:textAlignment w:val="baseline"/>
        <w:rPr>
          <w:rFonts w:hint="eastAsia" w:ascii="仿宋" w:hAnsi="仿宋" w:eastAsia="仿宋" w:cs="仿宋"/>
          <w:b w:val="0"/>
          <w:bCs/>
          <w:color w:val="auto"/>
          <w:kern w:val="0"/>
          <w:sz w:val="28"/>
          <w:szCs w:val="28"/>
          <w:lang w:val="en-US" w:eastAsia="zh-CN" w:bidi="ar"/>
        </w:rPr>
      </w:pPr>
      <w:r>
        <w:rPr>
          <w:rFonts w:hint="eastAsia" w:ascii="仿宋" w:hAnsi="仿宋" w:eastAsia="仿宋" w:cs="仿宋"/>
          <w:b w:val="0"/>
          <w:bCs/>
          <w:color w:val="auto"/>
          <w:kern w:val="0"/>
          <w:sz w:val="28"/>
          <w:szCs w:val="28"/>
          <w:lang w:val="en-US" w:eastAsia="zh-CN" w:bidi="ar"/>
        </w:rPr>
        <w:t>法定代表人或被授权代理人签字：</w:t>
      </w:r>
    </w:p>
    <w:p>
      <w:pPr>
        <w:pageBreakBefore w:val="0"/>
        <w:widowControl/>
        <w:kinsoku/>
        <w:wordWrap/>
        <w:overflowPunct/>
        <w:topLinePunct w:val="0"/>
        <w:autoSpaceDE/>
        <w:autoSpaceDN/>
        <w:bidi w:val="0"/>
        <w:adjustRightInd/>
        <w:snapToGrid/>
        <w:spacing w:line="440" w:lineRule="exact"/>
        <w:ind w:firstLine="5880" w:firstLineChars="2100"/>
        <w:textAlignment w:val="baseline"/>
        <w:rPr>
          <w:rFonts w:hint="eastAsia" w:ascii="仿宋" w:hAnsi="仿宋" w:eastAsia="仿宋" w:cs="仿宋"/>
          <w:b w:val="0"/>
          <w:bCs/>
          <w:color w:val="auto"/>
          <w:kern w:val="0"/>
          <w:sz w:val="28"/>
          <w:szCs w:val="28"/>
          <w:lang w:val="en-US" w:eastAsia="zh-CN" w:bidi="ar"/>
        </w:rPr>
      </w:pPr>
    </w:p>
    <w:p>
      <w:pPr>
        <w:pageBreakBefore w:val="0"/>
        <w:widowControl/>
        <w:kinsoku/>
        <w:wordWrap/>
        <w:overflowPunct/>
        <w:topLinePunct w:val="0"/>
        <w:autoSpaceDE/>
        <w:autoSpaceDN/>
        <w:bidi w:val="0"/>
        <w:adjustRightInd/>
        <w:snapToGrid/>
        <w:spacing w:line="440" w:lineRule="exact"/>
        <w:ind w:firstLine="5320" w:firstLineChars="1900"/>
        <w:textAlignment w:val="baseline"/>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8"/>
          <w:szCs w:val="28"/>
          <w:lang w:val="en-US" w:eastAsia="zh-CN" w:bidi="ar"/>
        </w:rPr>
        <w:t>日期：    年  月  日</w:t>
      </w:r>
    </w:p>
    <w:p>
      <w:pPr>
        <w:jc w:val="both"/>
        <w:rPr>
          <w:rFonts w:hint="eastAsia" w:ascii="宋体" w:hAnsi="宋体" w:eastAsia="宋体" w:cs="宋体"/>
          <w:b w:val="0"/>
          <w:bCs/>
          <w:color w:val="auto"/>
          <w:kern w:val="0"/>
          <w:sz w:val="24"/>
          <w:szCs w:val="24"/>
          <w:lang w:val="en-US" w:eastAsia="zh-CN" w:bidi="ar"/>
        </w:rPr>
      </w:pPr>
    </w:p>
    <w:p>
      <w:pPr>
        <w:jc w:val="center"/>
        <w:rPr>
          <w:rStyle w:val="19"/>
          <w:rFonts w:ascii="仿宋_GB2312" w:eastAsia="仿宋_GB2312"/>
          <w:b w:val="0"/>
          <w:i w:val="0"/>
          <w:caps w:val="0"/>
          <w:spacing w:val="0"/>
          <w:w w:val="100"/>
          <w:sz w:val="28"/>
          <w:lang w:val="en-US" w:eastAsia="zh-CN" w:bidi="ar-SA"/>
        </w:rPr>
      </w:pPr>
      <w:r>
        <w:rPr>
          <w:rStyle w:val="19"/>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lang w:val="en-US" w:eastAsia="zh-CN" w:bidi="ar-SA"/>
        </w:rPr>
      </w:pPr>
    </w:p>
    <w:p>
      <w:pPr>
        <w:spacing w:line="440" w:lineRule="exact"/>
        <w:rPr>
          <w:rFonts w:hint="eastAsia"/>
          <w:sz w:val="24"/>
          <w:highlight w:val="none"/>
          <w:lang w:val="en-US" w:eastAsia="zh-CN"/>
        </w:rPr>
      </w:pPr>
      <w:r>
        <w:rPr>
          <w:rFonts w:hint="eastAsia"/>
          <w:sz w:val="24"/>
          <w:highlight w:val="none"/>
          <w:lang w:val="en-US" w:eastAsia="zh-CN"/>
        </w:rPr>
        <w:t>致：安徽中冶淮海装配式建筑有限公司</w:t>
      </w:r>
    </w:p>
    <w:p>
      <w:pPr>
        <w:spacing w:line="440" w:lineRule="exact"/>
        <w:rPr>
          <w:rFonts w:hint="eastAsia"/>
          <w:sz w:val="24"/>
          <w:highlight w:val="none"/>
          <w:lang w:val="en-US" w:eastAsia="zh-CN"/>
        </w:rPr>
      </w:pPr>
      <w:r>
        <w:rPr>
          <w:rFonts w:hint="eastAsia"/>
          <w:sz w:val="24"/>
          <w:highlight w:val="none"/>
          <w:lang w:val="en-US" w:eastAsia="zh-CN"/>
        </w:rPr>
        <w:t>据此函，签字代表宣布同意如下：</w:t>
      </w:r>
    </w:p>
    <w:p>
      <w:pPr>
        <w:spacing w:line="440" w:lineRule="exact"/>
        <w:rPr>
          <w:rFonts w:hint="eastAsia"/>
          <w:sz w:val="24"/>
          <w:highlight w:val="none"/>
          <w:lang w:val="en-US" w:eastAsia="zh-CN"/>
        </w:rPr>
      </w:pPr>
      <w:r>
        <w:rPr>
          <w:rFonts w:hint="eastAsia"/>
          <w:sz w:val="24"/>
          <w:highlight w:val="none"/>
          <w:lang w:val="en-US" w:eastAsia="zh-CN"/>
        </w:rPr>
        <w:t>1、我们已全面研究了“安徽中冶淮海预制构件外协作业”的竞价文件,熟知竞价文件的各项规定,我方同意竞价文件规定的全部条件。</w:t>
      </w:r>
    </w:p>
    <w:p>
      <w:pPr>
        <w:spacing w:line="440" w:lineRule="exact"/>
        <w:rPr>
          <w:rFonts w:hint="eastAsia"/>
          <w:sz w:val="24"/>
          <w:highlight w:val="none"/>
          <w:lang w:val="en-US" w:eastAsia="zh-CN"/>
        </w:rPr>
      </w:pPr>
      <w:r>
        <w:rPr>
          <w:rFonts w:hint="eastAsia"/>
          <w:sz w:val="24"/>
          <w:highlight w:val="none"/>
          <w:lang w:val="en-US" w:eastAsia="zh-CN"/>
        </w:rPr>
        <w:t>我方愿意按照竞价文件规定的各项要求,向采购方提供所需的服务,竞价综合单价为</w:t>
      </w:r>
      <w:r>
        <w:rPr>
          <w:rFonts w:hint="eastAsia"/>
          <w:sz w:val="24"/>
          <w:highlight w:val="none"/>
          <w:u w:val="single"/>
          <w:lang w:val="en-US" w:eastAsia="zh-CN"/>
        </w:rPr>
        <w:t xml:space="preserve">        </w:t>
      </w:r>
      <w:r>
        <w:rPr>
          <w:rFonts w:hint="eastAsia"/>
          <w:sz w:val="24"/>
          <w:highlight w:val="none"/>
          <w:lang w:val="en-US" w:eastAsia="zh-CN"/>
        </w:rPr>
        <w:t xml:space="preserve"> 元（含13 %税率）。最终价为竞价后承诺的最终报价。</w:t>
      </w:r>
    </w:p>
    <w:p>
      <w:pPr>
        <w:spacing w:line="440" w:lineRule="exact"/>
        <w:rPr>
          <w:rFonts w:hint="eastAsia"/>
          <w:sz w:val="24"/>
          <w:highlight w:val="none"/>
          <w:lang w:val="en-US" w:eastAsia="zh-CN"/>
        </w:rPr>
      </w:pPr>
      <w:r>
        <w:rPr>
          <w:rFonts w:hint="eastAsia"/>
          <w:sz w:val="24"/>
          <w:highlight w:val="none"/>
          <w:lang w:val="en-US" w:eastAsia="zh-CN"/>
        </w:rPr>
        <w:t>我方提供的此项目所有证件的复印件与原件相符,是真实、合法、有效的,提供的资料是真实的。如发现虛假证件或虛假陈述,我方原承担与此相关的一切法律后果。</w:t>
      </w:r>
    </w:p>
    <w:p>
      <w:pPr>
        <w:spacing w:line="440" w:lineRule="exact"/>
        <w:rPr>
          <w:rFonts w:hint="eastAsia"/>
          <w:sz w:val="24"/>
          <w:highlight w:val="none"/>
          <w:lang w:val="en-US" w:eastAsia="zh-CN"/>
        </w:rPr>
      </w:pPr>
    </w:p>
    <w:p>
      <w:pPr>
        <w:spacing w:line="440" w:lineRule="exact"/>
        <w:rPr>
          <w:rFonts w:hint="eastAsia"/>
          <w:sz w:val="24"/>
          <w:highlight w:val="none"/>
          <w:lang w:val="en-US" w:eastAsia="zh-CN"/>
        </w:rPr>
      </w:pPr>
    </w:p>
    <w:p>
      <w:pPr>
        <w:spacing w:line="440" w:lineRule="exact"/>
        <w:rPr>
          <w:rFonts w:hint="eastAsia"/>
          <w:sz w:val="24"/>
          <w:highlight w:val="none"/>
          <w:lang w:val="en-US" w:eastAsia="zh-CN"/>
        </w:rPr>
      </w:pPr>
    </w:p>
    <w:p>
      <w:pPr>
        <w:spacing w:line="440" w:lineRule="exact"/>
        <w:rPr>
          <w:rFonts w:hint="default"/>
          <w:sz w:val="24"/>
          <w:highlight w:val="none"/>
          <w:lang w:val="en-US" w:eastAsia="zh-CN"/>
        </w:rPr>
      </w:pPr>
      <w:r>
        <w:rPr>
          <w:rFonts w:hint="eastAsia"/>
          <w:sz w:val="24"/>
          <w:highlight w:val="none"/>
          <w:lang w:val="en-US" w:eastAsia="zh-CN"/>
        </w:rPr>
        <w:t xml:space="preserve"> </w:t>
      </w:r>
    </w:p>
    <w:p>
      <w:pPr>
        <w:spacing w:line="440" w:lineRule="exact"/>
        <w:ind w:firstLine="3120" w:firstLineChars="1300"/>
        <w:jc w:val="both"/>
        <w:rPr>
          <w:rFonts w:hint="eastAsia"/>
          <w:sz w:val="24"/>
          <w:highlight w:val="none"/>
          <w:lang w:val="en-US" w:eastAsia="zh-CN"/>
        </w:rPr>
      </w:pPr>
      <w:r>
        <w:rPr>
          <w:rFonts w:hint="eastAsia"/>
          <w:sz w:val="24"/>
          <w:highlight w:val="none"/>
          <w:lang w:val="en-US" w:eastAsia="zh-CN"/>
        </w:rPr>
        <w:t>竞价人名称（公章）：</w:t>
      </w:r>
    </w:p>
    <w:p>
      <w:pPr>
        <w:spacing w:line="440" w:lineRule="exact"/>
        <w:ind w:firstLine="3840" w:firstLineChars="1600"/>
        <w:jc w:val="both"/>
        <w:rPr>
          <w:rFonts w:hint="eastAsia"/>
          <w:sz w:val="24"/>
          <w:highlight w:val="none"/>
          <w:lang w:val="en-US" w:eastAsia="zh-CN"/>
        </w:rPr>
      </w:pPr>
      <w:r>
        <w:rPr>
          <w:rFonts w:hint="eastAsia"/>
          <w:sz w:val="24"/>
          <w:highlight w:val="none"/>
          <w:lang w:val="en-US" w:eastAsia="zh-CN"/>
        </w:rPr>
        <w:t>授权代表姓名：</w:t>
      </w:r>
    </w:p>
    <w:p>
      <w:pPr>
        <w:spacing w:line="440" w:lineRule="exact"/>
        <w:jc w:val="center"/>
        <w:rPr>
          <w:rFonts w:hint="eastAsia"/>
          <w:sz w:val="24"/>
          <w:highlight w:val="none"/>
          <w:lang w:val="en-US" w:eastAsia="zh-CN"/>
        </w:rPr>
      </w:pPr>
      <w:r>
        <w:rPr>
          <w:rFonts w:hint="eastAsia"/>
          <w:sz w:val="24"/>
          <w:highlight w:val="none"/>
          <w:lang w:val="en-US" w:eastAsia="zh-CN"/>
        </w:rPr>
        <w:t xml:space="preserve">               地址：</w:t>
      </w:r>
    </w:p>
    <w:p>
      <w:pPr>
        <w:spacing w:line="440" w:lineRule="exact"/>
        <w:jc w:val="center"/>
        <w:rPr>
          <w:rFonts w:hint="eastAsia"/>
          <w:sz w:val="24"/>
          <w:highlight w:val="none"/>
          <w:lang w:val="en-US" w:eastAsia="zh-CN"/>
        </w:rPr>
      </w:pPr>
      <w:r>
        <w:rPr>
          <w:rFonts w:hint="eastAsia"/>
          <w:sz w:val="24"/>
          <w:highlight w:val="none"/>
          <w:lang w:val="en-US" w:eastAsia="zh-CN"/>
        </w:rPr>
        <w:t xml:space="preserve">               电话：                                            </w:t>
      </w:r>
    </w:p>
    <w:p>
      <w:pPr>
        <w:spacing w:line="440" w:lineRule="exact"/>
        <w:rPr>
          <w:rFonts w:hint="eastAsia"/>
          <w:sz w:val="24"/>
          <w:highlight w:val="none"/>
          <w:lang w:val="en-US" w:eastAsia="zh-CN"/>
        </w:rPr>
      </w:pPr>
    </w:p>
    <w:p>
      <w:pPr>
        <w:widowControl/>
        <w:snapToGrid w:val="0"/>
        <w:spacing w:before="0" w:beforeAutospacing="0" w:after="0" w:afterAutospacing="0" w:line="360" w:lineRule="auto"/>
        <w:jc w:val="center"/>
        <w:textAlignment w:val="baseline"/>
        <w:rPr>
          <w:rStyle w:val="19"/>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9"/>
          <w:rFonts w:ascii="黑体" w:hAnsi="黑体" w:eastAsia="黑体" w:cs="黑体"/>
          <w:b/>
          <w:bCs/>
          <w:i w:val="0"/>
          <w:caps w:val="0"/>
          <w:spacing w:val="0"/>
          <w:w w:val="100"/>
          <w:sz w:val="40"/>
          <w:szCs w:val="40"/>
          <w:lang w:val="en-US" w:eastAsia="zh-CN" w:bidi="ar-SA"/>
        </w:rPr>
      </w:pPr>
    </w:p>
    <w:p>
      <w:pPr>
        <w:pStyle w:val="11"/>
        <w:jc w:val="both"/>
        <w:rPr>
          <w:rStyle w:val="19"/>
          <w:rFonts w:ascii="黑体" w:hAnsi="黑体" w:eastAsia="黑体" w:cs="黑体"/>
          <w:b/>
          <w:bCs/>
          <w:i w:val="0"/>
          <w:caps w:val="0"/>
          <w:spacing w:val="0"/>
          <w:w w:val="100"/>
          <w:sz w:val="40"/>
          <w:szCs w:val="40"/>
          <w:lang w:val="en-US" w:eastAsia="zh-CN" w:bidi="ar-SA"/>
        </w:rPr>
      </w:pPr>
    </w:p>
    <w:p>
      <w:pPr>
        <w:rPr>
          <w:rStyle w:val="19"/>
          <w:rFonts w:ascii="黑体" w:hAnsi="黑体" w:eastAsia="黑体" w:cs="黑体"/>
          <w:b/>
          <w:bCs/>
          <w:i w:val="0"/>
          <w:caps w:val="0"/>
          <w:spacing w:val="0"/>
          <w:w w:val="100"/>
          <w:sz w:val="40"/>
          <w:szCs w:val="40"/>
          <w:lang w:val="en-US" w:eastAsia="zh-CN" w:bidi="ar-SA"/>
        </w:rPr>
      </w:pPr>
    </w:p>
    <w:p>
      <w:pPr>
        <w:rPr>
          <w:rStyle w:val="19"/>
          <w:rFonts w:ascii="黑体" w:hAnsi="黑体" w:eastAsia="黑体" w:cs="黑体"/>
          <w:b/>
          <w:bCs/>
          <w:i w:val="0"/>
          <w:caps w:val="0"/>
          <w:spacing w:val="0"/>
          <w:w w:val="100"/>
          <w:sz w:val="40"/>
          <w:szCs w:val="40"/>
          <w:lang w:val="en-US" w:eastAsia="zh-CN" w:bidi="ar-SA"/>
        </w:rPr>
      </w:pPr>
    </w:p>
    <w:p>
      <w:pPr>
        <w:rPr>
          <w:rStyle w:val="19"/>
          <w:rFonts w:ascii="黑体" w:hAnsi="黑体" w:eastAsia="黑体" w:cs="黑体"/>
          <w:b/>
          <w:bCs/>
          <w:i w:val="0"/>
          <w:caps w:val="0"/>
          <w:spacing w:val="0"/>
          <w:w w:val="100"/>
          <w:sz w:val="40"/>
          <w:szCs w:val="40"/>
          <w:lang w:val="en-US" w:eastAsia="zh-CN" w:bidi="ar-SA"/>
        </w:rPr>
      </w:pPr>
    </w:p>
    <w:p>
      <w:pPr>
        <w:rPr>
          <w:rStyle w:val="19"/>
          <w:rFonts w:ascii="黑体" w:hAnsi="黑体" w:eastAsia="黑体" w:cs="黑体"/>
          <w:b/>
          <w:bCs/>
          <w:i w:val="0"/>
          <w:caps w:val="0"/>
          <w:spacing w:val="0"/>
          <w:w w:val="100"/>
          <w:sz w:val="40"/>
          <w:szCs w:val="40"/>
          <w:lang w:val="en-US" w:eastAsia="zh-CN" w:bidi="ar-SA"/>
        </w:rPr>
      </w:pPr>
    </w:p>
    <w:p>
      <w:pPr>
        <w:rPr>
          <w:lang w:val="en-US" w:eastAsia="zh-CN"/>
        </w:rPr>
      </w:pPr>
    </w:p>
    <w:p>
      <w:pPr>
        <w:rPr>
          <w:lang w:val="en-US" w:eastAsia="zh-CN"/>
        </w:rPr>
      </w:pPr>
    </w:p>
    <w:p>
      <w:pPr>
        <w:spacing w:line="360" w:lineRule="auto"/>
        <w:ind w:firstLine="482" w:firstLineChars="200"/>
        <w:jc w:val="left"/>
        <w:rPr>
          <w:rFonts w:hint="eastAsia"/>
          <w:b/>
          <w:kern w:val="0"/>
          <w:sz w:val="24"/>
          <w:lang w:eastAsia="zh-CN"/>
        </w:rPr>
      </w:pPr>
    </w:p>
    <w:p>
      <w:pPr>
        <w:spacing w:line="360" w:lineRule="auto"/>
        <w:ind w:firstLine="482" w:firstLineChars="200"/>
        <w:jc w:val="left"/>
        <w:rPr>
          <w:rFonts w:hint="eastAsia"/>
          <w:b/>
          <w:kern w:val="0"/>
          <w:sz w:val="24"/>
          <w:lang w:val="en-US" w:eastAsia="zh-CN"/>
        </w:rPr>
      </w:pPr>
      <w:r>
        <w:rPr>
          <w:rFonts w:hint="eastAsia"/>
          <w:b/>
          <w:kern w:val="0"/>
          <w:sz w:val="24"/>
          <w:lang w:eastAsia="zh-CN"/>
        </w:rPr>
        <w:t>附件一</w:t>
      </w:r>
      <w:r>
        <w:rPr>
          <w:rFonts w:hint="eastAsia"/>
          <w:b/>
          <w:kern w:val="0"/>
          <w:sz w:val="24"/>
          <w:lang w:val="en-US" w:eastAsia="zh-CN"/>
        </w:rPr>
        <w:t xml:space="preserve">    </w:t>
      </w:r>
    </w:p>
    <w:p>
      <w:pPr>
        <w:spacing w:line="360" w:lineRule="auto"/>
        <w:ind w:firstLine="3373" w:firstLineChars="1400"/>
        <w:jc w:val="left"/>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2"/>
        <w:widowControl/>
        <w:adjustRightInd w:val="0"/>
        <w:snapToGrid w:val="0"/>
        <w:spacing w:line="360" w:lineRule="auto"/>
        <w:ind w:firstLine="480" w:firstLineChars="200"/>
        <w:rPr>
          <w:rFonts w:ascii="Times New Roman" w:hAnsi="Times New Roman"/>
        </w:rPr>
      </w:pP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日期：</w:t>
      </w:r>
      <w:r>
        <w:rPr>
          <w:rFonts w:hint="eastAsia" w:ascii="Times New Roman" w:hAnsi="Times New Roman"/>
          <w:lang w:val="en-US" w:eastAsia="zh-CN"/>
        </w:rPr>
        <w:t xml:space="preserve">  </w:t>
      </w:r>
      <w:r>
        <w:rPr>
          <w:rFonts w:hint="eastAsia" w:ascii="Times New Roman" w:hAnsi="Times New Roman"/>
        </w:rPr>
        <w:t>年</w:t>
      </w:r>
      <w:r>
        <w:rPr>
          <w:rFonts w:hint="eastAsia" w:ascii="Times New Roman" w:hAnsi="Times New Roman"/>
          <w:lang w:val="en-US" w:eastAsia="zh-CN"/>
        </w:rPr>
        <w:t xml:space="preserve">  </w:t>
      </w:r>
      <w:r>
        <w:rPr>
          <w:rFonts w:hint="eastAsia" w:ascii="Times New Roman" w:hAnsi="Times New Roman"/>
        </w:rPr>
        <w:t>月</w:t>
      </w:r>
      <w:r>
        <w:rPr>
          <w:rFonts w:hint="eastAsia" w:ascii="Times New Roman" w:hAnsi="Times New Roman"/>
          <w:lang w:val="en-US" w:eastAsia="zh-CN"/>
        </w:rPr>
        <w:t xml:space="preserve">   </w:t>
      </w:r>
      <w:r>
        <w:rPr>
          <w:rFonts w:hint="eastAsia" w:ascii="Times New Roman" w:hAnsi="Times New Roman"/>
        </w:rPr>
        <w:t>日</w:t>
      </w:r>
    </w:p>
    <w:p>
      <w:pPr>
        <w:pStyle w:val="7"/>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left="0" w:leftChars="0" w:firstLine="0" w:firstLineChars="0"/>
        <w:rPr>
          <w:rFonts w:hint="eastAsia"/>
        </w:rPr>
      </w:pPr>
    </w:p>
    <w:p>
      <w:pPr>
        <w:topLinePunct/>
        <w:spacing w:line="520" w:lineRule="exact"/>
        <w:rPr>
          <w:rFonts w:ascii="方正小标宋简体" w:hAnsi="宋体" w:eastAsia="方正小标宋简体"/>
          <w:sz w:val="30"/>
          <w:szCs w:val="30"/>
        </w:rPr>
      </w:pPr>
      <w:r>
        <w:rPr>
          <w:rFonts w:hint="eastAsia"/>
          <w:b/>
          <w:bCs/>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宋体" w:hAnsi="宋体" w:cs="宋体"/>
          <w:sz w:val="30"/>
          <w:szCs w:val="30"/>
          <w:lang w:val="en-US" w:eastAsia="zh-CN"/>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hint="eastAsia" w:ascii="宋体" w:hAnsi="宋体"/>
          <w:sz w:val="24"/>
        </w:rPr>
      </w:pPr>
      <w:r>
        <w:rPr>
          <w:rFonts w:hint="eastAsia" w:ascii="宋体" w:hAnsi="宋体"/>
          <w:sz w:val="24"/>
        </w:rPr>
        <w:t xml:space="preserve">职务： </w:t>
      </w:r>
      <w:r>
        <w:rPr>
          <w:rFonts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职务：</w:t>
      </w:r>
    </w:p>
    <w:p>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hint="eastAsia" w:ascii="宋体" w:hAnsi="宋体"/>
          <w:sz w:val="24"/>
          <w:lang w:val="en-US" w:eastAsia="zh-CN"/>
        </w:rPr>
        <w:t xml:space="preserve">       </w:t>
      </w:r>
      <w:r>
        <w:rPr>
          <w:rFonts w:ascii="宋体" w:hAnsi="宋体"/>
          <w:sz w:val="24"/>
        </w:rPr>
        <w:tab/>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0288" behindDoc="0" locked="0" layoutInCell="1" allowOverlap="1">
            <wp:simplePos x="0" y="0"/>
            <wp:positionH relativeFrom="column">
              <wp:posOffset>3355340</wp:posOffset>
            </wp:positionH>
            <wp:positionV relativeFrom="paragraph">
              <wp:posOffset>151765</wp:posOffset>
            </wp:positionV>
            <wp:extent cx="2226310" cy="2496185"/>
            <wp:effectExtent l="0" t="0" r="2540" b="18415"/>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2226310" cy="2496185"/>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-73660</wp:posOffset>
            </wp:positionH>
            <wp:positionV relativeFrom="paragraph">
              <wp:posOffset>151765</wp:posOffset>
            </wp:positionV>
            <wp:extent cx="2226310" cy="2505710"/>
            <wp:effectExtent l="0" t="0" r="2540" b="889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2226310" cy="250571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7"/>
      </w:pPr>
    </w:p>
    <w:p>
      <w:pPr>
        <w:pStyle w:val="7"/>
        <w:ind w:firstLine="420"/>
      </w:pPr>
    </w:p>
    <w:p>
      <w:pPr>
        <w:pStyle w:val="7"/>
        <w:ind w:firstLine="420"/>
      </w:pPr>
    </w:p>
    <w:p>
      <w:pPr>
        <w:topLinePunct/>
        <w:spacing w:line="520" w:lineRule="exact"/>
        <w:jc w:val="center"/>
        <w:rPr>
          <w:rFonts w:ascii="宋体"/>
          <w:sz w:val="24"/>
        </w:rPr>
      </w:pPr>
      <w:r>
        <w:rPr>
          <w:rFonts w:hint="eastAsia" w:ascii="宋体" w:hAnsi="宋体"/>
          <w:sz w:val="24"/>
        </w:rPr>
        <w:t>报价人公章</w:t>
      </w:r>
      <w:r>
        <w:rPr>
          <w:rFonts w:hint="eastAsia" w:ascii="宋体" w:hAnsi="宋体"/>
          <w:sz w:val="24"/>
          <w:lang w:val="en-US" w:eastAsia="zh-CN"/>
        </w:rPr>
        <w:t xml:space="preserve">    </w:t>
      </w: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widowControl/>
        <w:snapToGrid w:val="0"/>
        <w:spacing w:before="0" w:beforeAutospacing="0" w:after="0" w:afterAutospacing="0" w:line="360" w:lineRule="auto"/>
        <w:ind w:firstLine="402" w:firstLineChars="100"/>
        <w:jc w:val="both"/>
        <w:textAlignment w:val="baseline"/>
        <w:rPr>
          <w:rStyle w:val="19"/>
          <w:rFonts w:ascii="黑体" w:hAnsi="黑体" w:eastAsia="黑体" w:cs="黑体"/>
          <w:b/>
          <w:bCs/>
          <w:i w:val="0"/>
          <w:caps w:val="0"/>
          <w:spacing w:val="0"/>
          <w:w w:val="100"/>
          <w:sz w:val="40"/>
          <w:szCs w:val="40"/>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pStyle w:val="23"/>
        <w:widowControl/>
        <w:snapToGrid w:val="0"/>
        <w:spacing w:before="0" w:beforeAutospacing="0" w:after="0" w:afterAutospacing="0" w:line="400" w:lineRule="exact"/>
        <w:ind w:left="0" w:leftChars="0" w:firstLine="0" w:firstLineChars="0"/>
        <w:textAlignment w:val="baseline"/>
        <w:rPr>
          <w:rStyle w:val="19"/>
          <w:rFonts w:ascii="宋体" w:hAnsi="宋体"/>
          <w:b w:val="0"/>
          <w:i w:val="0"/>
          <w:caps w:val="0"/>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59264" behindDoc="0" locked="0" layoutInCell="1" allowOverlap="1">
            <wp:simplePos x="0" y="0"/>
            <wp:positionH relativeFrom="column">
              <wp:posOffset>231140</wp:posOffset>
            </wp:positionH>
            <wp:positionV relativeFrom="paragraph">
              <wp:posOffset>343535</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0"/>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23"/>
        <w:bidi w:val="0"/>
        <w:rPr>
          <w:rFonts w:hint="eastAsia"/>
        </w:rPr>
      </w:pPr>
    </w:p>
    <w:p>
      <w:pPr>
        <w:pStyle w:val="23"/>
        <w:bidi w:val="0"/>
        <w:rPr>
          <w:rFonts w:hint="eastAsia"/>
        </w:rPr>
      </w:pPr>
    </w:p>
    <w:p>
      <w:pPr>
        <w:pStyle w:val="23"/>
        <w:bidi w:val="0"/>
        <w:rPr>
          <w:rFonts w:hint="eastAsia"/>
        </w:rPr>
      </w:pPr>
    </w:p>
    <w:p>
      <w:pPr>
        <w:pStyle w:val="23"/>
        <w:bidi w:val="0"/>
        <w:rPr>
          <w:rFonts w:hint="eastAsia"/>
        </w:rPr>
      </w:pPr>
    </w:p>
    <w:p>
      <w:pPr>
        <w:pStyle w:val="23"/>
        <w:bidi w:val="0"/>
        <w:rPr>
          <w:rFonts w:hint="eastAsia"/>
        </w:rPr>
      </w:pPr>
    </w:p>
    <w:p>
      <w:pPr>
        <w:pStyle w:val="11"/>
        <w:jc w:val="both"/>
        <w:rPr>
          <w:rFonts w:hint="eastAsia"/>
        </w:rPr>
      </w:pPr>
    </w:p>
    <w:p>
      <w:pPr>
        <w:rPr>
          <w:rFonts w:hint="eastAsia" w:ascii="宋体" w:hAnsi="宋体" w:eastAsia="宋体" w:cs="宋体"/>
          <w:b/>
          <w:bCs/>
          <w:color w:val="auto"/>
          <w:sz w:val="24"/>
          <w:szCs w:val="24"/>
        </w:rPr>
      </w:pPr>
      <w:r>
        <w:rPr>
          <w:rFonts w:hint="eastAsia" w:ascii="宋体" w:hAnsi="宋体" w:eastAsia="宋体" w:cs="宋体"/>
          <w:b/>
          <w:bCs/>
          <w:color w:val="auto"/>
          <w:sz w:val="24"/>
          <w:szCs w:val="24"/>
          <w:highlight w:val="none"/>
        </w:rPr>
        <w:t xml:space="preserve">        </w:t>
      </w:r>
    </w:p>
    <w:p>
      <w:pPr>
        <w:numPr>
          <w:ilvl w:val="0"/>
          <w:numId w:val="0"/>
        </w:numPr>
        <w:spacing w:line="440" w:lineRule="exact"/>
        <w:jc w:val="left"/>
      </w:pPr>
      <w:r>
        <w:rPr>
          <w:rStyle w:val="30"/>
          <w:rFonts w:hint="eastAsia" w:ascii="Times New Roman" w:hAnsi="Times New Roman" w:cs="Times New Roman"/>
          <w:b/>
          <w:bCs/>
          <w:i w:val="0"/>
          <w:caps w:val="0"/>
          <w:spacing w:val="0"/>
          <w:w w:val="100"/>
          <w:sz w:val="32"/>
          <w:szCs w:val="32"/>
          <w:highlight w:val="none"/>
          <w:lang w:val="en-US" w:eastAsia="zh-CN" w:bidi="ar-SA"/>
        </w:rPr>
        <w:t>合同标准文</w:t>
      </w:r>
      <w:r>
        <w:rPr>
          <w:rStyle w:val="30"/>
          <w:rFonts w:hint="eastAsia" w:cs="Times New Roman"/>
          <w:b/>
          <w:bCs/>
          <w:i w:val="0"/>
          <w:caps w:val="0"/>
          <w:spacing w:val="0"/>
          <w:w w:val="100"/>
          <w:sz w:val="32"/>
          <w:szCs w:val="32"/>
          <w:highlight w:val="none"/>
          <w:lang w:val="en-US" w:eastAsia="zh-CN" w:bidi="ar-SA"/>
        </w:rPr>
        <w:t>本</w:t>
      </w:r>
      <w:r>
        <w:rPr>
          <w:rStyle w:val="30"/>
          <w:rFonts w:cs="Times New Roman"/>
          <w:b/>
          <w:bCs/>
          <w:i w:val="0"/>
          <w:caps w:val="0"/>
          <w:spacing w:val="0"/>
          <w:w w:val="100"/>
          <w:sz w:val="32"/>
          <w:szCs w:val="32"/>
          <w:highlight w:val="none"/>
          <w:lang w:val="en-US" w:eastAsia="zh-CN" w:bidi="ar-SA"/>
        </w:rPr>
        <w:t>:</w:t>
      </w: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 xml:space="preserve">      </w:t>
      </w:r>
    </w:p>
    <w:p>
      <w:pPr>
        <w:pStyle w:val="11"/>
        <w:rPr>
          <w:rFonts w:hint="eastAsia" w:ascii="宋体" w:hAnsi="宋体" w:cs="宋体"/>
          <w:b/>
          <w:bCs/>
          <w:color w:val="auto"/>
          <w:sz w:val="24"/>
          <w:szCs w:val="24"/>
          <w:lang w:val="en-US" w:eastAsia="zh-CN"/>
        </w:rPr>
      </w:pPr>
    </w:p>
    <w:p>
      <w:pPr>
        <w:rPr>
          <w:rFonts w:hint="default"/>
          <w:lang w:val="en-US" w:eastAsia="zh-CN"/>
        </w:rPr>
      </w:pPr>
    </w:p>
    <w:p>
      <w:pPr>
        <w:pStyle w:val="11"/>
        <w:rPr>
          <w:rFonts w:hint="default"/>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华文楷体" w:hAnsi="华文楷体" w:eastAsia="华文楷体" w:cs="华文楷体"/>
          <w:b/>
          <w:bCs/>
          <w:spacing w:val="20"/>
          <w:sz w:val="48"/>
          <w:szCs w:val="48"/>
          <w:highlight w:val="none"/>
          <w:lang w:val="en-US" w:eastAsia="zh-CN"/>
        </w:rPr>
        <w:t>安徽中冶淮海公司预制构件</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华文楷体" w:hAnsi="华文楷体" w:eastAsia="华文楷体" w:cs="华文楷体"/>
          <w:b/>
          <w:bCs/>
          <w:spacing w:val="20"/>
          <w:sz w:val="48"/>
          <w:szCs w:val="48"/>
          <w:highlight w:val="none"/>
          <w:lang w:val="en-US" w:eastAsia="zh-CN"/>
        </w:rPr>
        <w:t>外协作业合同</w:t>
      </w:r>
    </w:p>
    <w:p>
      <w:pPr>
        <w:spacing w:line="480" w:lineRule="auto"/>
        <w:jc w:val="center"/>
        <w:rPr>
          <w:rFonts w:hint="eastAsia" w:ascii="华文楷体" w:hAnsi="华文楷体" w:eastAsia="华文楷体"/>
          <w:b/>
          <w:bCs/>
          <w:sz w:val="48"/>
          <w:szCs w:val="48"/>
          <w:lang w:val="en-US" w:eastAsia="zh-CN"/>
        </w:rPr>
      </w:pPr>
    </w:p>
    <w:p>
      <w:pPr>
        <w:spacing w:line="480" w:lineRule="auto"/>
        <w:jc w:val="center"/>
        <w:rPr>
          <w:rFonts w:hint="eastAsia" w:ascii="华文楷体" w:hAnsi="华文楷体" w:eastAsia="华文楷体" w:cs="华文楷体"/>
          <w:b/>
          <w:bCs/>
          <w:sz w:val="36"/>
          <w:szCs w:val="36"/>
        </w:rPr>
      </w:pPr>
    </w:p>
    <w:p>
      <w:pPr>
        <w:spacing w:line="480" w:lineRule="auto"/>
        <w:jc w:val="center"/>
        <w:rPr>
          <w:rFonts w:ascii="华文楷体" w:hAnsi="华文楷体" w:eastAsia="华文楷体"/>
          <w:sz w:val="36"/>
          <w:szCs w:val="36"/>
          <w:highlight w:val="none"/>
        </w:rPr>
      </w:pPr>
      <w:r>
        <w:rPr>
          <w:rFonts w:hint="eastAsia" w:ascii="华文楷体" w:hAnsi="华文楷体" w:eastAsia="华文楷体" w:cs="华文楷体"/>
          <w:b/>
          <w:bCs/>
          <w:sz w:val="36"/>
          <w:szCs w:val="36"/>
        </w:rPr>
        <w:t>合同编号：</w:t>
      </w:r>
    </w:p>
    <w:p>
      <w:pPr>
        <w:spacing w:line="480" w:lineRule="auto"/>
        <w:ind w:firstLine="2880" w:firstLineChars="800"/>
        <w:jc w:val="both"/>
        <w:rPr>
          <w:rFonts w:ascii="宋体"/>
          <w:b/>
          <w:bCs/>
          <w:color w:val="000000"/>
          <w:kern w:val="0"/>
          <w:sz w:val="24"/>
          <w:szCs w:val="24"/>
          <w:highlight w:val="none"/>
        </w:rPr>
        <w:sectPr>
          <w:pgSz w:w="12240" w:h="15840"/>
          <w:pgMar w:top="1440" w:right="1417" w:bottom="1440" w:left="1417" w:header="720" w:footer="720" w:gutter="0"/>
          <w:cols w:space="720" w:num="1"/>
        </w:sectPr>
      </w:pPr>
      <w:r>
        <w:rPr>
          <w:rFonts w:hint="eastAsia" w:ascii="华文楷体" w:hAnsi="华文楷体" w:eastAsia="华文楷体" w:cs="华文楷体"/>
          <w:sz w:val="36"/>
          <w:szCs w:val="36"/>
          <w:highlight w:val="none"/>
        </w:rPr>
        <w:t>签订日期：</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年</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月</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日</w:t>
      </w:r>
    </w:p>
    <w:p>
      <w:pPr>
        <w:spacing w:line="360" w:lineRule="auto"/>
        <w:jc w:val="both"/>
        <w:rPr>
          <w:rFonts w:hint="eastAsia" w:ascii="宋体" w:hAnsi="宋体" w:eastAsia="宋体" w:cs="宋体"/>
          <w:b/>
          <w:bCs/>
          <w:color w:val="auto"/>
          <w:sz w:val="24"/>
          <w:szCs w:val="24"/>
        </w:rPr>
      </w:pPr>
    </w:p>
    <w:p>
      <w:pPr>
        <w:pStyle w:val="11"/>
      </w:pPr>
    </w:p>
    <w:p>
      <w:pPr>
        <w:spacing w:line="360" w:lineRule="auto"/>
        <w:rPr>
          <w:rFonts w:hint="eastAsia" w:ascii="宋体" w:hAnsi="宋体" w:eastAsia="宋体"/>
          <w:color w:val="auto"/>
          <w:sz w:val="24"/>
          <w:szCs w:val="24"/>
          <w:lang w:eastAsia="zh-CN"/>
        </w:rPr>
      </w:pPr>
      <w:r>
        <w:rPr>
          <w:rFonts w:hint="eastAsia" w:ascii="宋体" w:hAnsi="宋体"/>
          <w:b/>
          <w:color w:val="auto"/>
          <w:sz w:val="24"/>
          <w:szCs w:val="24"/>
        </w:rPr>
        <w:t>甲方：</w:t>
      </w:r>
      <w:r>
        <w:rPr>
          <w:rFonts w:hint="eastAsia" w:ascii="宋体" w:hAnsi="宋体"/>
          <w:color w:val="auto"/>
          <w:sz w:val="24"/>
          <w:szCs w:val="24"/>
          <w:lang w:eastAsia="zh-CN"/>
        </w:rPr>
        <w:t>安徽中冶淮海装配式建筑有限公司</w:t>
      </w:r>
    </w:p>
    <w:p>
      <w:pPr>
        <w:spacing w:line="360" w:lineRule="auto"/>
        <w:rPr>
          <w:rFonts w:ascii="宋体" w:hAnsi="宋体"/>
          <w:b/>
          <w:color w:val="auto"/>
          <w:sz w:val="24"/>
          <w:szCs w:val="24"/>
        </w:rPr>
      </w:pPr>
      <w:r>
        <w:rPr>
          <w:rFonts w:hint="eastAsia" w:ascii="宋体" w:hAnsi="宋体"/>
          <w:b/>
          <w:color w:val="auto"/>
          <w:sz w:val="24"/>
          <w:szCs w:val="24"/>
        </w:rPr>
        <w:t>乙方：</w:t>
      </w:r>
    </w:p>
    <w:p>
      <w:pPr>
        <w:ind w:firstLine="480" w:firstLineChars="200"/>
        <w:rPr>
          <w:rFonts w:ascii="宋体" w:hAnsi="宋体"/>
          <w:color w:val="auto"/>
          <w:sz w:val="24"/>
          <w:szCs w:val="24"/>
        </w:rPr>
      </w:pPr>
      <w:r>
        <w:rPr>
          <w:rFonts w:hint="eastAsia" w:ascii="宋体" w:hAnsi="宋体"/>
          <w:color w:val="auto"/>
          <w:sz w:val="24"/>
          <w:szCs w:val="24"/>
        </w:rPr>
        <w:t>依据中华人民共和国民法典等相关法律法规，甲乙双方秉着自愿、公平、诚实信用的原则，就甲方购买乙方</w:t>
      </w:r>
      <w:r>
        <w:rPr>
          <w:rFonts w:hint="eastAsia" w:ascii="宋体" w:hAnsi="宋体"/>
          <w:color w:val="auto"/>
          <w:sz w:val="24"/>
          <w:szCs w:val="24"/>
          <w:u w:val="single"/>
          <w:lang w:val="en-US" w:eastAsia="zh-CN"/>
        </w:rPr>
        <w:t xml:space="preserve"> </w:t>
      </w:r>
      <w:r>
        <w:rPr>
          <w:rFonts w:hint="eastAsia" w:ascii="宋体" w:hAnsi="宋体"/>
          <w:b/>
          <w:bCs/>
          <w:color w:val="auto"/>
          <w:sz w:val="24"/>
          <w:szCs w:val="24"/>
          <w:u w:val="single"/>
          <w:lang w:val="en-US" w:eastAsia="zh-CN"/>
        </w:rPr>
        <w:t>预制构件</w:t>
      </w:r>
      <w:r>
        <w:rPr>
          <w:rFonts w:hint="eastAsia" w:ascii="宋体" w:hAnsi="宋体"/>
          <w:color w:val="auto"/>
          <w:sz w:val="24"/>
          <w:szCs w:val="24"/>
          <w:u w:val="single"/>
        </w:rPr>
        <w:t xml:space="preserve"> </w:t>
      </w:r>
      <w:r>
        <w:rPr>
          <w:rFonts w:hint="eastAsia" w:ascii="宋体" w:hAnsi="宋体"/>
          <w:color w:val="auto"/>
          <w:sz w:val="24"/>
          <w:szCs w:val="24"/>
        </w:rPr>
        <w:t xml:space="preserve">事宜达成如下条款，以兹共同遵守。 </w:t>
      </w:r>
    </w:p>
    <w:p>
      <w:pPr>
        <w:numPr>
          <w:ilvl w:val="0"/>
          <w:numId w:val="3"/>
        </w:numPr>
        <w:rPr>
          <w:rFonts w:hint="eastAsia" w:ascii="宋体" w:hAnsi="宋体"/>
          <w:b/>
          <w:color w:val="auto"/>
          <w:sz w:val="24"/>
          <w:szCs w:val="24"/>
          <w:lang w:val="en-US" w:eastAsia="zh-CN"/>
        </w:rPr>
      </w:pPr>
      <w:r>
        <w:rPr>
          <w:rFonts w:hint="eastAsia" w:ascii="宋体" w:hAnsi="宋体"/>
          <w:b/>
          <w:color w:val="auto"/>
          <w:sz w:val="24"/>
          <w:szCs w:val="24"/>
        </w:rPr>
        <w:t xml:space="preserve"> 合同标的：</w:t>
      </w:r>
    </w:p>
    <w:tbl>
      <w:tblPr>
        <w:tblStyle w:val="15"/>
        <w:tblW w:w="8220" w:type="dxa"/>
        <w:jc w:val="center"/>
        <w:tblLayout w:type="fixed"/>
        <w:tblCellMar>
          <w:top w:w="15" w:type="dxa"/>
          <w:left w:w="15" w:type="dxa"/>
          <w:bottom w:w="15" w:type="dxa"/>
          <w:right w:w="15" w:type="dxa"/>
        </w:tblCellMar>
      </w:tblPr>
      <w:tblGrid>
        <w:gridCol w:w="1320"/>
        <w:gridCol w:w="2025"/>
        <w:gridCol w:w="1950"/>
        <w:gridCol w:w="1865"/>
        <w:gridCol w:w="1060"/>
      </w:tblGrid>
      <w:tr>
        <w:tblPrEx>
          <w:tblCellMar>
            <w:top w:w="15" w:type="dxa"/>
            <w:left w:w="15" w:type="dxa"/>
            <w:bottom w:w="15" w:type="dxa"/>
            <w:right w:w="15" w:type="dxa"/>
          </w:tblCellMar>
        </w:tblPrEx>
        <w:trPr>
          <w:trHeight w:val="1276" w:hRule="atLeast"/>
          <w:jc w:val="center"/>
        </w:trPr>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4"/>
                <w:szCs w:val="24"/>
                <w:lang w:eastAsia="zh-CN"/>
              </w:rPr>
            </w:pPr>
            <w:r>
              <w:rPr>
                <w:rFonts w:hint="eastAsia" w:ascii="宋体" w:hAnsi="宋体" w:eastAsia="宋体" w:cs="宋体"/>
                <w:b w:val="0"/>
                <w:bCs/>
                <w:color w:val="auto"/>
                <w:kern w:val="0"/>
                <w:sz w:val="24"/>
                <w:szCs w:val="24"/>
                <w:lang w:val="en-US" w:eastAsia="zh-CN" w:bidi="ar"/>
              </w:rPr>
              <w:t>名称</w:t>
            </w:r>
          </w:p>
        </w:tc>
        <w:tc>
          <w:tcPr>
            <w:tcW w:w="20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bidi="ar"/>
              </w:rPr>
            </w:pPr>
            <w:r>
              <w:rPr>
                <w:rFonts w:hint="eastAsia" w:ascii="宋体" w:hAnsi="宋体" w:eastAsia="宋体" w:cs="宋体"/>
                <w:b w:val="0"/>
                <w:bCs/>
                <w:color w:val="auto"/>
                <w:kern w:val="0"/>
                <w:sz w:val="24"/>
                <w:szCs w:val="24"/>
                <w:lang w:bidi="ar"/>
              </w:rPr>
              <w:t>暂定</w:t>
            </w:r>
            <w:r>
              <w:rPr>
                <w:rFonts w:hint="eastAsia" w:ascii="宋体" w:hAnsi="宋体" w:cs="宋体"/>
                <w:b w:val="0"/>
                <w:bCs/>
                <w:color w:val="auto"/>
                <w:kern w:val="0"/>
                <w:sz w:val="24"/>
                <w:szCs w:val="24"/>
                <w:lang w:eastAsia="zh-CN" w:bidi="ar"/>
              </w:rPr>
              <w:t>工程</w:t>
            </w:r>
            <w:r>
              <w:rPr>
                <w:rFonts w:hint="eastAsia" w:ascii="宋体" w:hAnsi="宋体" w:eastAsia="宋体" w:cs="宋体"/>
                <w:b w:val="0"/>
                <w:bCs/>
                <w:color w:val="auto"/>
                <w:kern w:val="0"/>
                <w:sz w:val="24"/>
                <w:szCs w:val="24"/>
                <w:lang w:bidi="ar"/>
              </w:rPr>
              <w:t>数量</w:t>
            </w:r>
          </w:p>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bidi="ar"/>
              </w:rPr>
            </w:pPr>
            <w:r>
              <w:rPr>
                <w:rFonts w:hint="eastAsia" w:ascii="宋体" w:hAnsi="宋体" w:eastAsia="宋体" w:cs="宋体"/>
                <w:b w:val="0"/>
                <w:bCs/>
                <w:color w:val="auto"/>
                <w:kern w:val="0"/>
                <w:sz w:val="24"/>
                <w:szCs w:val="24"/>
                <w:lang w:bidi="ar"/>
              </w:rPr>
              <w:t>（m³）</w:t>
            </w:r>
          </w:p>
        </w:tc>
        <w:tc>
          <w:tcPr>
            <w:tcW w:w="195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4"/>
                <w:szCs w:val="24"/>
              </w:rPr>
            </w:pPr>
            <w:r>
              <w:rPr>
                <w:rFonts w:hint="eastAsia" w:ascii="宋体" w:hAnsi="宋体" w:eastAsia="宋体" w:cs="宋体"/>
                <w:b w:val="0"/>
                <w:bCs/>
                <w:color w:val="auto"/>
                <w:kern w:val="0"/>
                <w:sz w:val="24"/>
                <w:szCs w:val="24"/>
                <w:lang w:bidi="ar"/>
              </w:rPr>
              <w:t>含税</w:t>
            </w:r>
            <w:r>
              <w:rPr>
                <w:rFonts w:hint="eastAsia" w:ascii="宋体" w:hAnsi="宋体" w:cs="宋体"/>
                <w:b w:val="0"/>
                <w:bCs/>
                <w:color w:val="auto"/>
                <w:kern w:val="0"/>
                <w:sz w:val="24"/>
                <w:szCs w:val="24"/>
                <w:lang w:eastAsia="zh-CN" w:bidi="ar"/>
              </w:rPr>
              <w:t>综合单</w:t>
            </w:r>
            <w:r>
              <w:rPr>
                <w:rFonts w:hint="eastAsia" w:ascii="宋体" w:hAnsi="宋体" w:eastAsia="宋体" w:cs="宋体"/>
                <w:b w:val="0"/>
                <w:bCs/>
                <w:color w:val="auto"/>
                <w:kern w:val="0"/>
                <w:sz w:val="24"/>
                <w:szCs w:val="24"/>
                <w:lang w:bidi="ar"/>
              </w:rPr>
              <w:t>价</w:t>
            </w:r>
            <w:r>
              <w:rPr>
                <w:rFonts w:hint="eastAsia" w:ascii="宋体" w:hAnsi="宋体" w:cs="宋体"/>
                <w:b w:val="0"/>
                <w:bCs/>
                <w:color w:val="auto"/>
                <w:kern w:val="0"/>
                <w:sz w:val="24"/>
                <w:szCs w:val="24"/>
                <w:lang w:val="en-US" w:eastAsia="zh-CN" w:bidi="ar"/>
              </w:rPr>
              <w:t xml:space="preserve">   </w:t>
            </w:r>
            <w:r>
              <w:rPr>
                <w:rFonts w:hint="eastAsia" w:ascii="宋体" w:hAnsi="宋体" w:eastAsia="宋体" w:cs="宋体"/>
                <w:b w:val="0"/>
                <w:bCs/>
                <w:color w:val="auto"/>
                <w:kern w:val="0"/>
                <w:sz w:val="24"/>
                <w:szCs w:val="24"/>
                <w:lang w:bidi="ar"/>
              </w:rPr>
              <w:t>(元</w:t>
            </w:r>
            <w:r>
              <w:rPr>
                <w:rFonts w:hint="eastAsia" w:ascii="宋体" w:hAnsi="宋体" w:cs="宋体"/>
                <w:b w:val="0"/>
                <w:bCs/>
                <w:color w:val="auto"/>
                <w:kern w:val="0"/>
                <w:sz w:val="24"/>
                <w:szCs w:val="24"/>
                <w:lang w:val="en-US" w:eastAsia="zh-CN" w:bidi="ar"/>
              </w:rPr>
              <w:t>/m³</w:t>
            </w:r>
            <w:r>
              <w:rPr>
                <w:rFonts w:hint="eastAsia" w:ascii="宋体" w:hAnsi="宋体" w:eastAsia="宋体" w:cs="宋体"/>
                <w:b w:val="0"/>
                <w:bCs/>
                <w:color w:val="auto"/>
                <w:kern w:val="0"/>
                <w:sz w:val="24"/>
                <w:szCs w:val="24"/>
                <w:lang w:bidi="ar"/>
              </w:rPr>
              <w:t>）</w:t>
            </w:r>
          </w:p>
        </w:tc>
        <w:tc>
          <w:tcPr>
            <w:tcW w:w="186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4"/>
                <w:szCs w:val="24"/>
              </w:rPr>
            </w:pPr>
            <w:r>
              <w:rPr>
                <w:rFonts w:hint="eastAsia" w:ascii="宋体" w:hAnsi="宋体" w:eastAsia="宋体" w:cs="宋体"/>
                <w:b w:val="0"/>
                <w:bCs/>
                <w:color w:val="auto"/>
                <w:kern w:val="0"/>
                <w:sz w:val="24"/>
                <w:szCs w:val="24"/>
                <w:lang w:bidi="ar"/>
              </w:rPr>
              <w:t>含税</w:t>
            </w:r>
            <w:r>
              <w:rPr>
                <w:rFonts w:hint="eastAsia" w:ascii="宋体" w:hAnsi="宋体" w:cs="宋体"/>
                <w:b w:val="0"/>
                <w:bCs/>
                <w:color w:val="auto"/>
                <w:kern w:val="0"/>
                <w:sz w:val="24"/>
                <w:szCs w:val="24"/>
                <w:lang w:eastAsia="zh-CN" w:bidi="ar"/>
              </w:rPr>
              <w:t>总</w:t>
            </w:r>
            <w:r>
              <w:rPr>
                <w:rFonts w:hint="eastAsia" w:ascii="宋体" w:hAnsi="宋体" w:eastAsia="宋体" w:cs="宋体"/>
                <w:b w:val="0"/>
                <w:bCs/>
                <w:color w:val="auto"/>
                <w:kern w:val="0"/>
                <w:sz w:val="24"/>
                <w:szCs w:val="24"/>
                <w:lang w:bidi="ar"/>
              </w:rPr>
              <w:t>价</w:t>
            </w:r>
            <w:r>
              <w:rPr>
                <w:rFonts w:hint="eastAsia" w:ascii="宋体" w:hAnsi="宋体" w:cs="宋体"/>
                <w:b w:val="0"/>
                <w:bCs/>
                <w:color w:val="auto"/>
                <w:kern w:val="0"/>
                <w:sz w:val="24"/>
                <w:szCs w:val="24"/>
                <w:lang w:val="en-US" w:eastAsia="zh-CN" w:bidi="ar"/>
              </w:rPr>
              <w:t xml:space="preserve">     </w:t>
            </w:r>
            <w:r>
              <w:rPr>
                <w:rFonts w:hint="eastAsia" w:ascii="宋体" w:hAnsi="宋体" w:eastAsia="宋体" w:cs="宋体"/>
                <w:b w:val="0"/>
                <w:bCs/>
                <w:color w:val="auto"/>
                <w:kern w:val="0"/>
                <w:sz w:val="24"/>
                <w:szCs w:val="24"/>
                <w:lang w:bidi="ar"/>
              </w:rPr>
              <w:t>(元</w:t>
            </w:r>
            <w:r>
              <w:rPr>
                <w:rFonts w:hint="eastAsia" w:ascii="宋体" w:hAnsi="宋体" w:cs="宋体"/>
                <w:b w:val="0"/>
                <w:bCs/>
                <w:color w:val="auto"/>
                <w:kern w:val="0"/>
                <w:sz w:val="24"/>
                <w:szCs w:val="24"/>
                <w:lang w:val="en-US" w:eastAsia="zh-CN" w:bidi="ar"/>
              </w:rPr>
              <w:t>/m³</w:t>
            </w:r>
            <w:r>
              <w:rPr>
                <w:rFonts w:hint="eastAsia" w:ascii="宋体" w:hAnsi="宋体" w:eastAsia="宋体" w:cs="宋体"/>
                <w:b w:val="0"/>
                <w:bCs/>
                <w:color w:val="auto"/>
                <w:kern w:val="0"/>
                <w:sz w:val="24"/>
                <w:szCs w:val="24"/>
                <w:lang w:bidi="ar"/>
              </w:rPr>
              <w:t>）</w:t>
            </w:r>
          </w:p>
        </w:tc>
        <w:tc>
          <w:tcPr>
            <w:tcW w:w="106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bidi="ar"/>
              </w:rPr>
            </w:pPr>
            <w:r>
              <w:rPr>
                <w:rFonts w:hint="eastAsia" w:ascii="宋体" w:hAnsi="宋体" w:eastAsia="宋体" w:cs="宋体"/>
                <w:b w:val="0"/>
                <w:bCs/>
                <w:color w:val="auto"/>
                <w:kern w:val="0"/>
                <w:sz w:val="24"/>
                <w:szCs w:val="24"/>
                <w:lang w:bidi="ar"/>
              </w:rPr>
              <w:t>备注</w:t>
            </w:r>
          </w:p>
        </w:tc>
      </w:tr>
      <w:tr>
        <w:tblPrEx>
          <w:tblCellMar>
            <w:top w:w="15" w:type="dxa"/>
            <w:left w:w="15" w:type="dxa"/>
            <w:bottom w:w="15" w:type="dxa"/>
            <w:right w:w="15" w:type="dxa"/>
          </w:tblCellMar>
        </w:tblPrEx>
        <w:trPr>
          <w:trHeight w:val="1139" w:hRule="atLeast"/>
          <w:jc w:val="center"/>
        </w:trPr>
        <w:tc>
          <w:tcPr>
            <w:tcW w:w="1320"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color w:val="auto"/>
                <w:sz w:val="24"/>
                <w:szCs w:val="24"/>
              </w:rPr>
              <w:t>预制</w:t>
            </w:r>
            <w:r>
              <w:rPr>
                <w:rFonts w:hint="eastAsia" w:ascii="宋体" w:hAnsi="宋体" w:cs="宋体"/>
                <w:color w:val="auto"/>
                <w:sz w:val="24"/>
                <w:szCs w:val="24"/>
                <w:lang w:val="en-US" w:eastAsia="zh-CN"/>
              </w:rPr>
              <w:t>PC</w:t>
            </w:r>
            <w:r>
              <w:rPr>
                <w:rFonts w:hint="eastAsia" w:ascii="宋体" w:hAnsi="宋体" w:eastAsia="宋体" w:cs="宋体"/>
                <w:color w:val="auto"/>
                <w:sz w:val="24"/>
                <w:szCs w:val="24"/>
              </w:rPr>
              <w:t>构件</w:t>
            </w:r>
            <w:r>
              <w:rPr>
                <w:rFonts w:hint="eastAsia" w:ascii="宋体" w:hAnsi="宋体" w:cs="宋体"/>
                <w:color w:val="auto"/>
                <w:sz w:val="24"/>
                <w:szCs w:val="24"/>
                <w:lang w:eastAsia="zh-CN"/>
              </w:rPr>
              <w:t>均价</w:t>
            </w:r>
          </w:p>
        </w:tc>
        <w:tc>
          <w:tcPr>
            <w:tcW w:w="202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4"/>
                <w:szCs w:val="24"/>
                <w:lang w:val="en-US" w:eastAsia="zh-CN" w:bidi="ar"/>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4"/>
                <w:szCs w:val="24"/>
                <w:lang w:val="en-US" w:eastAsia="zh-CN" w:bidi="ar"/>
              </w:rPr>
            </w:pPr>
          </w:p>
        </w:tc>
        <w:tc>
          <w:tcPr>
            <w:tcW w:w="1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val="en-US" w:eastAsia="zh-CN" w:bidi="ar"/>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val="en-US" w:eastAsia="zh-CN" w:bidi="ar"/>
              </w:rPr>
            </w:pP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baseline"/>
        <w:rPr>
          <w:rFonts w:hint="eastAsia" w:ascii="宋体" w:hAnsi="宋体" w:eastAsia="宋体" w:cs="宋体"/>
          <w:color w:val="auto"/>
          <w:sz w:val="21"/>
          <w:szCs w:val="21"/>
          <w:highlight w:val="none"/>
          <w:lang w:eastAsia="zh-CN"/>
        </w:rPr>
      </w:pPr>
      <w:r>
        <w:rPr>
          <w:rFonts w:hint="eastAsia" w:ascii="宋体" w:hAnsi="宋体"/>
          <w:color w:val="auto"/>
          <w:sz w:val="24"/>
          <w:szCs w:val="24"/>
          <w:lang w:eastAsia="zh-CN"/>
        </w:rPr>
        <w:t>说明</w:t>
      </w:r>
      <w:r>
        <w:rPr>
          <w:rFonts w:hint="eastAsia" w:ascii="宋体" w:hAnsi="宋体"/>
          <w:color w:val="auto"/>
          <w:sz w:val="24"/>
          <w:szCs w:val="24"/>
        </w:rPr>
        <w:t>:</w:t>
      </w:r>
      <w:r>
        <w:rPr>
          <w:rFonts w:hint="eastAsia" w:ascii="宋体" w:hAnsi="宋体" w:eastAsia="宋体" w:cs="宋体"/>
          <w:color w:val="auto"/>
          <w:sz w:val="21"/>
          <w:szCs w:val="21"/>
        </w:rPr>
        <w:t>1.</w:t>
      </w:r>
      <w:r>
        <w:rPr>
          <w:rFonts w:hint="eastAsia" w:ascii="宋体" w:hAnsi="宋体" w:eastAsia="宋体" w:cs="宋体"/>
          <w:color w:val="auto"/>
          <w:sz w:val="21"/>
          <w:szCs w:val="21"/>
          <w:highlight w:val="none"/>
        </w:rPr>
        <w:t>本合同数量为暂定数量,需方有权根据工程需要进行数量调整</w:t>
      </w:r>
      <w:r>
        <w:rPr>
          <w:rFonts w:hint="eastAsia" w:ascii="宋体" w:hAnsi="宋体" w:eastAsia="宋体" w:cs="宋体"/>
          <w:color w:val="auto"/>
          <w:sz w:val="21"/>
          <w:szCs w:val="21"/>
          <w:highlight w:val="none"/>
          <w:lang w:eastAsia="zh-CN"/>
        </w:rPr>
        <w:t>。</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firstLine="624" w:firstLineChars="300"/>
        <w:jc w:val="left"/>
        <w:textAlignment w:val="baseline"/>
        <w:rPr>
          <w:rFonts w:hint="eastAsia" w:ascii="宋体" w:hAnsi="宋体" w:eastAsia="宋体" w:cs="宋体"/>
          <w:spacing w:val="-1"/>
          <w:position w:val="18"/>
          <w:sz w:val="21"/>
          <w:szCs w:val="21"/>
          <w:highlight w:val="green"/>
        </w:rPr>
      </w:pPr>
      <w:r>
        <w:rPr>
          <w:rFonts w:hint="eastAsia" w:ascii="宋体" w:hAnsi="宋体" w:eastAsia="宋体" w:cs="宋体"/>
          <w:spacing w:val="-1"/>
          <w:position w:val="18"/>
          <w:sz w:val="21"/>
          <w:szCs w:val="21"/>
          <w:highlight w:val="green"/>
        </w:rPr>
        <w:t>本合同所有 PC构件按立方米计价。直接材料费、人工费、工器具费、辅材费、保险费、管理费、利润、税金开票、维修费、所生产构件装车费（不含运输）</w:t>
      </w:r>
      <w:r>
        <w:rPr>
          <w:rFonts w:hint="eastAsia" w:ascii="宋体" w:hAnsi="宋体" w:cs="宋体"/>
          <w:spacing w:val="-1"/>
          <w:position w:val="18"/>
          <w:sz w:val="21"/>
          <w:szCs w:val="21"/>
          <w:highlight w:val="green"/>
          <w:lang w:eastAsia="zh-CN"/>
        </w:rPr>
        <w:t>、</w:t>
      </w:r>
      <w:r>
        <w:rPr>
          <w:rFonts w:hint="eastAsia" w:ascii="宋体" w:hAnsi="宋体" w:cs="宋体"/>
          <w:spacing w:val="-1"/>
          <w:position w:val="18"/>
          <w:sz w:val="21"/>
          <w:szCs w:val="21"/>
          <w:highlight w:val="green"/>
          <w:lang w:val="en-US" w:eastAsia="zh-CN"/>
        </w:rPr>
        <w:t>模具（由采购方提供，项目结束后按吨）、扣回</w:t>
      </w:r>
      <w:r>
        <w:rPr>
          <w:rFonts w:hint="eastAsia" w:ascii="宋体" w:hAnsi="宋体" w:eastAsia="宋体" w:cs="宋体"/>
          <w:spacing w:val="-1"/>
          <w:position w:val="18"/>
          <w:sz w:val="21"/>
          <w:szCs w:val="21"/>
          <w:highlight w:val="green"/>
        </w:rPr>
        <w:t>政策性文件调整、不可抗力风险等其它发生的与标的物有关的一切费用价格。</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24" w:firstLineChars="300"/>
        <w:jc w:val="left"/>
        <w:textAlignment w:val="baseline"/>
        <w:rPr>
          <w:rFonts w:hint="eastAsia" w:ascii="宋体" w:hAnsi="宋体" w:eastAsia="宋体" w:cs="宋体"/>
          <w:spacing w:val="-1"/>
          <w:position w:val="18"/>
          <w:sz w:val="21"/>
          <w:szCs w:val="21"/>
          <w:lang w:eastAsia="zh-CN"/>
        </w:rPr>
      </w:pPr>
      <w:r>
        <w:rPr>
          <w:rFonts w:hint="eastAsia" w:ascii="宋体" w:hAnsi="宋体" w:cs="宋体"/>
          <w:spacing w:val="-1"/>
          <w:position w:val="18"/>
          <w:sz w:val="21"/>
          <w:szCs w:val="21"/>
          <w:lang w:val="en-US" w:eastAsia="zh-CN"/>
        </w:rPr>
        <w:t>3</w:t>
      </w:r>
      <w:r>
        <w:rPr>
          <w:rFonts w:hint="eastAsia" w:ascii="宋体" w:hAnsi="宋体" w:eastAsia="宋体" w:cs="宋体"/>
          <w:spacing w:val="-1"/>
          <w:position w:val="18"/>
          <w:sz w:val="21"/>
          <w:szCs w:val="21"/>
          <w:lang w:val="en-US" w:eastAsia="zh-CN"/>
        </w:rPr>
        <w:t>.</w:t>
      </w:r>
      <w:r>
        <w:rPr>
          <w:rFonts w:hint="eastAsia" w:ascii="宋体" w:hAnsi="宋体" w:eastAsia="宋体" w:cs="宋体"/>
          <w:spacing w:val="-1"/>
          <w:position w:val="18"/>
          <w:sz w:val="21"/>
          <w:szCs w:val="21"/>
        </w:rPr>
        <w:t>最终结算价款中 PC 量以构件生产运输至现场的结算方量计算结果为准不扣除保温泡沫填充物所占体积),结算方量(实际结算参考图纸为基础依据及生产运输至现场的方量)计算口径执行当地最新装配式定额计算规则，PC 单价根据合同第</w:t>
      </w:r>
      <w:r>
        <w:rPr>
          <w:rFonts w:hint="eastAsia" w:ascii="宋体" w:hAnsi="宋体" w:eastAsia="宋体" w:cs="宋体"/>
          <w:spacing w:val="-1"/>
          <w:position w:val="18"/>
          <w:sz w:val="21"/>
          <w:szCs w:val="21"/>
          <w:lang w:eastAsia="zh-CN"/>
        </w:rPr>
        <w:t>二</w:t>
      </w:r>
      <w:r>
        <w:rPr>
          <w:rFonts w:hint="eastAsia" w:ascii="宋体" w:hAnsi="宋体" w:eastAsia="宋体" w:cs="宋体"/>
          <w:spacing w:val="-1"/>
          <w:position w:val="18"/>
          <w:sz w:val="21"/>
          <w:szCs w:val="21"/>
        </w:rPr>
        <w:t>条相关条款约定是否调价</w:t>
      </w:r>
      <w:r>
        <w:rPr>
          <w:rFonts w:hint="eastAsia" w:ascii="宋体" w:hAnsi="宋体" w:eastAsia="宋体" w:cs="宋体"/>
          <w:spacing w:val="-1"/>
          <w:position w:val="18"/>
          <w:sz w:val="21"/>
          <w:szCs w:val="21"/>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24" w:firstLineChars="300"/>
        <w:jc w:val="left"/>
        <w:textAlignment w:val="baseline"/>
        <w:rPr>
          <w:rFonts w:hint="eastAsia" w:ascii="宋体" w:hAnsi="宋体" w:cs="宋体"/>
          <w:spacing w:val="-1"/>
          <w:position w:val="18"/>
          <w:sz w:val="21"/>
          <w:szCs w:val="21"/>
          <w:highlight w:val="green"/>
          <w:lang w:val="en-US" w:eastAsia="zh-CN"/>
        </w:rPr>
      </w:pPr>
      <w:r>
        <w:rPr>
          <w:rFonts w:hint="eastAsia" w:ascii="宋体" w:hAnsi="宋体" w:cs="宋体"/>
          <w:spacing w:val="-1"/>
          <w:position w:val="18"/>
          <w:sz w:val="21"/>
          <w:szCs w:val="21"/>
          <w:highlight w:val="green"/>
          <w:lang w:val="en-US" w:eastAsia="zh-CN"/>
        </w:rPr>
        <w:t>5.甲供材价格扣除说明：</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16" w:firstLineChars="200"/>
        <w:jc w:val="left"/>
        <w:textAlignment w:val="baseline"/>
        <w:rPr>
          <w:rFonts w:hint="eastAsia" w:ascii="宋体" w:hAnsi="宋体" w:cs="宋体"/>
          <w:spacing w:val="-1"/>
          <w:position w:val="18"/>
          <w:sz w:val="21"/>
          <w:szCs w:val="21"/>
          <w:highlight w:val="green"/>
          <w:lang w:val="en-US" w:eastAsia="zh-CN"/>
        </w:rPr>
      </w:pPr>
      <w:r>
        <w:rPr>
          <w:rFonts w:hint="eastAsia" w:ascii="宋体" w:hAnsi="宋体" w:cs="宋体"/>
          <w:spacing w:val="-1"/>
          <w:position w:val="18"/>
          <w:sz w:val="21"/>
          <w:szCs w:val="21"/>
          <w:highlight w:val="green"/>
          <w:lang w:val="en-US" w:eastAsia="zh-CN"/>
        </w:rPr>
        <w:t>①模具采购方提供，项目结束后按吨退回，缺少吨数按采购价扣除</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16" w:firstLineChars="200"/>
        <w:jc w:val="left"/>
        <w:textAlignment w:val="baseline"/>
        <w:rPr>
          <w:rFonts w:hint="default" w:ascii="宋体" w:hAnsi="宋体" w:cs="宋体"/>
          <w:spacing w:val="-1"/>
          <w:position w:val="18"/>
          <w:sz w:val="21"/>
          <w:szCs w:val="21"/>
          <w:highlight w:val="green"/>
          <w:lang w:val="en-US" w:eastAsia="zh-CN"/>
        </w:rPr>
      </w:pPr>
      <w:r>
        <w:rPr>
          <w:rFonts w:hint="eastAsia" w:ascii="宋体" w:hAnsi="宋体" w:cs="宋体"/>
          <w:spacing w:val="-1"/>
          <w:position w:val="18"/>
          <w:sz w:val="21"/>
          <w:szCs w:val="21"/>
          <w:highlight w:val="green"/>
          <w:lang w:val="en-US" w:eastAsia="zh-CN"/>
        </w:rPr>
        <w:t>②桁架筋价格</w:t>
      </w:r>
      <w:r>
        <w:rPr>
          <w:rFonts w:hint="eastAsia" w:ascii="宋体" w:hAnsi="宋体" w:cs="宋体"/>
          <w:color w:val="auto"/>
          <w:spacing w:val="-1"/>
          <w:position w:val="18"/>
          <w:sz w:val="21"/>
          <w:szCs w:val="21"/>
          <w:highlight w:val="green"/>
          <w:lang w:val="en-US" w:eastAsia="zh-CN"/>
        </w:rPr>
        <w:t>按4600元/吨的价</w:t>
      </w:r>
      <w:r>
        <w:rPr>
          <w:rFonts w:hint="eastAsia" w:ascii="宋体" w:hAnsi="宋体" w:cs="宋体"/>
          <w:spacing w:val="-1"/>
          <w:position w:val="18"/>
          <w:sz w:val="21"/>
          <w:szCs w:val="21"/>
          <w:highlight w:val="green"/>
          <w:lang w:val="en-US" w:eastAsia="zh-CN"/>
        </w:rPr>
        <w:t>格扣除</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16" w:firstLineChars="200"/>
        <w:jc w:val="left"/>
        <w:textAlignment w:val="baseline"/>
        <w:rPr>
          <w:rFonts w:hint="default"/>
          <w:lang w:val="en-US" w:eastAsia="zh-CN"/>
        </w:rPr>
      </w:pPr>
      <w:r>
        <w:rPr>
          <w:rFonts w:hint="eastAsia" w:ascii="宋体" w:hAnsi="宋体" w:cs="宋体"/>
          <w:spacing w:val="-1"/>
          <w:position w:val="18"/>
          <w:sz w:val="21"/>
          <w:szCs w:val="21"/>
          <w:highlight w:val="green"/>
          <w:lang w:val="en-US" w:eastAsia="zh-CN"/>
        </w:rPr>
        <w:t>③其他未列明材料按甲方实际采购价格扣除</w:t>
      </w:r>
    </w:p>
    <w:p>
      <w:pPr>
        <w:numPr>
          <w:ilvl w:val="0"/>
          <w:numId w:val="0"/>
        </w:numPr>
        <w:rPr>
          <w:rFonts w:hint="eastAsia" w:ascii="宋体" w:hAnsi="宋体" w:eastAsia="宋体"/>
          <w:b/>
          <w:color w:val="auto"/>
          <w:sz w:val="24"/>
          <w:szCs w:val="24"/>
          <w:lang w:eastAsia="zh-CN"/>
        </w:rPr>
      </w:pPr>
      <w:r>
        <w:rPr>
          <w:rFonts w:hint="eastAsia" w:ascii="宋体" w:hAnsi="宋体"/>
          <w:b/>
          <w:color w:val="auto"/>
          <w:sz w:val="24"/>
          <w:szCs w:val="24"/>
          <w:lang w:eastAsia="zh-CN"/>
        </w:rPr>
        <w:t>第二条</w:t>
      </w:r>
      <w:r>
        <w:rPr>
          <w:rFonts w:hint="eastAsia" w:ascii="宋体" w:hAnsi="宋体"/>
          <w:b/>
          <w:color w:val="auto"/>
          <w:sz w:val="24"/>
          <w:szCs w:val="24"/>
          <w:lang w:val="en-US" w:eastAsia="zh-CN"/>
        </w:rPr>
        <w:t xml:space="preserve"> </w:t>
      </w:r>
      <w:r>
        <w:rPr>
          <w:rFonts w:hint="eastAsia" w:ascii="宋体" w:hAnsi="宋体"/>
          <w:b/>
          <w:color w:val="auto"/>
          <w:sz w:val="24"/>
          <w:szCs w:val="24"/>
        </w:rPr>
        <w:t xml:space="preserve"> 合同价款</w:t>
      </w:r>
      <w:r>
        <w:rPr>
          <w:rFonts w:hint="eastAsia" w:ascii="宋体" w:hAnsi="宋体"/>
          <w:b/>
          <w:color w:val="auto"/>
          <w:sz w:val="24"/>
          <w:szCs w:val="24"/>
          <w:lang w:eastAsia="zh-CN"/>
        </w:rPr>
        <w:t>、</w:t>
      </w:r>
      <w:r>
        <w:rPr>
          <w:rFonts w:hint="eastAsia" w:ascii="宋体" w:hAnsi="宋体" w:eastAsia="宋体" w:cs="Arial"/>
          <w:b/>
          <w:bCs/>
          <w:color w:val="auto"/>
          <w:kern w:val="0"/>
          <w:sz w:val="24"/>
          <w:lang w:val="en-US" w:eastAsia="zh-CN"/>
        </w:rPr>
        <w:t>结算、付款、支付方式</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77" w:firstLineChars="199"/>
        <w:rPr>
          <w:rFonts w:hint="eastAsia" w:ascii="宋体" w:hAnsi="宋体"/>
          <w:color w:val="auto"/>
          <w:sz w:val="24"/>
          <w:szCs w:val="24"/>
        </w:rPr>
      </w:pPr>
      <w:r>
        <w:rPr>
          <w:rFonts w:hint="eastAsia" w:ascii="宋体" w:hAnsi="宋体"/>
          <w:color w:val="auto"/>
          <w:sz w:val="24"/>
          <w:szCs w:val="24"/>
        </w:rPr>
        <w:t>1.合同</w:t>
      </w:r>
      <w:r>
        <w:rPr>
          <w:rFonts w:hint="eastAsia" w:ascii="宋体" w:hAnsi="宋体"/>
          <w:color w:val="auto"/>
          <w:sz w:val="24"/>
          <w:szCs w:val="24"/>
          <w:lang w:eastAsia="zh-CN"/>
        </w:rPr>
        <w:t>综合单价</w:t>
      </w:r>
      <w:r>
        <w:rPr>
          <w:rFonts w:hint="eastAsia" w:ascii="宋体" w:hAnsi="宋体"/>
          <w:color w:val="auto"/>
          <w:sz w:val="24"/>
          <w:szCs w:val="24"/>
        </w:rPr>
        <w:t xml:space="preserve">为： </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i/>
          <w:color w:val="auto"/>
          <w:sz w:val="24"/>
          <w:szCs w:val="24"/>
        </w:rPr>
        <w:t>，</w:t>
      </w:r>
      <w:r>
        <w:rPr>
          <w:rFonts w:hint="eastAsia" w:ascii="宋体" w:hAnsi="宋体"/>
          <w:color w:val="auto"/>
          <w:sz w:val="24"/>
          <w:szCs w:val="24"/>
        </w:rPr>
        <w:t xml:space="preserve">增值税税率 </w:t>
      </w:r>
      <w:r>
        <w:rPr>
          <w:rFonts w:hint="eastAsia" w:ascii="宋体" w:hAnsi="宋体"/>
          <w:color w:val="auto"/>
          <w:sz w:val="24"/>
          <w:szCs w:val="24"/>
          <w:u w:val="single"/>
        </w:rPr>
        <w:t xml:space="preserve">      </w:t>
      </w:r>
      <w:r>
        <w:rPr>
          <w:rFonts w:hint="eastAsia" w:ascii="宋体" w:hAnsi="宋体"/>
          <w:color w:val="auto"/>
          <w:sz w:val="24"/>
          <w:szCs w:val="24"/>
        </w:rPr>
        <w:t>% 。(在合同执行期间，如国家税收政策调整，不含增值税价款不变，增值税税率按国家政策执行，合同总价进行相应调整)。</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77" w:firstLineChars="199"/>
        <w:rPr>
          <w:rFonts w:hint="eastAsia" w:ascii="宋体" w:hAnsi="宋体"/>
          <w:color w:val="auto"/>
          <w:sz w:val="24"/>
          <w:szCs w:val="24"/>
        </w:rPr>
      </w:pPr>
      <w:r>
        <w:rPr>
          <w:rFonts w:hint="eastAsia" w:ascii="宋体" w:hAnsi="宋体"/>
          <w:color w:val="auto"/>
          <w:sz w:val="24"/>
          <w:szCs w:val="24"/>
        </w:rPr>
        <w:t>2.合同总价包括：包装费（</w:t>
      </w:r>
      <w:r>
        <w:rPr>
          <w:rFonts w:hint="eastAsia" w:ascii="宋体" w:hAnsi="宋体"/>
          <w:color w:val="auto"/>
          <w:sz w:val="24"/>
          <w:szCs w:val="24"/>
          <w:lang w:val="en-US" w:eastAsia="zh-CN"/>
        </w:rPr>
        <w:t>√</w:t>
      </w:r>
      <w:r>
        <w:rPr>
          <w:rFonts w:hint="eastAsia" w:ascii="宋体" w:hAnsi="宋体"/>
          <w:color w:val="auto"/>
          <w:sz w:val="24"/>
          <w:szCs w:val="24"/>
        </w:rPr>
        <w:t>）、 运输费（</w:t>
      </w:r>
      <w:r>
        <w:rPr>
          <w:rFonts w:hint="default" w:ascii="Arial" w:hAnsi="Arial" w:cs="Arial"/>
          <w:color w:val="auto"/>
          <w:sz w:val="24"/>
          <w:szCs w:val="24"/>
        </w:rPr>
        <w:t>×</w:t>
      </w:r>
      <w:r>
        <w:rPr>
          <w:rFonts w:hint="eastAsia" w:ascii="宋体" w:hAnsi="宋体"/>
          <w:color w:val="auto"/>
          <w:sz w:val="24"/>
          <w:szCs w:val="24"/>
        </w:rPr>
        <w:t>）、</w:t>
      </w:r>
      <w:r>
        <w:rPr>
          <w:rFonts w:hint="eastAsia" w:ascii="宋体" w:hAnsi="宋体"/>
          <w:color w:val="auto"/>
          <w:sz w:val="24"/>
          <w:szCs w:val="24"/>
          <w:highlight w:val="green"/>
        </w:rPr>
        <w:t>装车费（</w:t>
      </w:r>
      <w:r>
        <w:rPr>
          <w:rFonts w:hint="eastAsia" w:ascii="宋体" w:hAnsi="宋体"/>
          <w:color w:val="auto"/>
          <w:sz w:val="24"/>
          <w:szCs w:val="24"/>
          <w:highlight w:val="green"/>
          <w:lang w:val="en-US" w:eastAsia="zh-CN"/>
        </w:rPr>
        <w:t>√</w:t>
      </w:r>
      <w:r>
        <w:rPr>
          <w:rFonts w:hint="eastAsia" w:ascii="宋体" w:hAnsi="宋体"/>
          <w:color w:val="auto"/>
          <w:sz w:val="24"/>
          <w:szCs w:val="24"/>
          <w:highlight w:val="green"/>
        </w:rPr>
        <w:t>）</w:t>
      </w:r>
      <w:r>
        <w:rPr>
          <w:rFonts w:hint="eastAsia" w:ascii="宋体" w:hAnsi="宋体"/>
          <w:color w:val="auto"/>
          <w:sz w:val="24"/>
          <w:szCs w:val="24"/>
        </w:rPr>
        <w:t>、卸车费（</w:t>
      </w:r>
      <w:r>
        <w:rPr>
          <w:rFonts w:hint="default" w:ascii="Arial" w:hAnsi="Arial" w:cs="Arial"/>
          <w:color w:val="auto"/>
          <w:sz w:val="24"/>
          <w:szCs w:val="24"/>
        </w:rPr>
        <w:t>×</w:t>
      </w:r>
      <w:r>
        <w:rPr>
          <w:rFonts w:hint="eastAsia" w:ascii="宋体" w:hAnsi="宋体"/>
          <w:color w:val="auto"/>
          <w:sz w:val="24"/>
          <w:szCs w:val="24"/>
        </w:rPr>
        <w:t>）、保险费（</w:t>
      </w:r>
      <w:r>
        <w:rPr>
          <w:rFonts w:hint="eastAsia" w:ascii="宋体" w:hAnsi="宋体"/>
          <w:color w:val="auto"/>
          <w:sz w:val="24"/>
          <w:szCs w:val="24"/>
          <w:lang w:val="en-US" w:eastAsia="zh-CN"/>
        </w:rPr>
        <w:t>√</w:t>
      </w:r>
      <w:r>
        <w:rPr>
          <w:rFonts w:hint="eastAsia" w:ascii="宋体" w:hAnsi="宋体"/>
          <w:color w:val="auto"/>
          <w:sz w:val="24"/>
          <w:szCs w:val="24"/>
        </w:rPr>
        <w:t>）、利润（</w:t>
      </w:r>
      <w:r>
        <w:rPr>
          <w:rFonts w:hint="eastAsia" w:ascii="宋体" w:hAnsi="宋体"/>
          <w:color w:val="auto"/>
          <w:sz w:val="24"/>
          <w:szCs w:val="24"/>
          <w:lang w:val="en-US" w:eastAsia="zh-CN"/>
        </w:rPr>
        <w:t>√</w:t>
      </w:r>
      <w:r>
        <w:rPr>
          <w:rFonts w:hint="eastAsia" w:ascii="宋体" w:hAnsi="宋体"/>
          <w:color w:val="auto"/>
          <w:sz w:val="24"/>
          <w:szCs w:val="24"/>
        </w:rPr>
        <w:t>）、不可预见费（</w:t>
      </w:r>
      <w:r>
        <w:rPr>
          <w:rFonts w:hint="eastAsia" w:ascii="宋体" w:hAnsi="宋体"/>
          <w:color w:val="auto"/>
          <w:sz w:val="24"/>
          <w:szCs w:val="24"/>
          <w:lang w:val="en-US" w:eastAsia="zh-CN"/>
        </w:rPr>
        <w:t>√</w:t>
      </w:r>
      <w:r>
        <w:rPr>
          <w:rFonts w:hint="eastAsia" w:ascii="宋体" w:hAnsi="宋体"/>
          <w:color w:val="auto"/>
          <w:sz w:val="24"/>
          <w:szCs w:val="24"/>
        </w:rPr>
        <w:t>）、</w:t>
      </w:r>
      <w:r>
        <w:rPr>
          <w:rFonts w:hint="eastAsia" w:ascii="宋体" w:hAnsi="宋体"/>
          <w:color w:val="auto"/>
          <w:sz w:val="24"/>
          <w:szCs w:val="24"/>
          <w:highlight w:val="none"/>
        </w:rPr>
        <w:t>检验费（</w:t>
      </w:r>
      <w:r>
        <w:rPr>
          <w:rFonts w:hint="default" w:ascii="Arial" w:hAnsi="Arial" w:cs="Arial"/>
          <w:color w:val="auto"/>
          <w:sz w:val="24"/>
          <w:szCs w:val="24"/>
        </w:rPr>
        <w:t>×</w:t>
      </w:r>
      <w:r>
        <w:rPr>
          <w:rFonts w:hint="eastAsia" w:ascii="宋体" w:hAnsi="宋体"/>
          <w:color w:val="auto"/>
          <w:sz w:val="24"/>
          <w:szCs w:val="24"/>
          <w:highlight w:val="none"/>
        </w:rPr>
        <w:t>）、</w:t>
      </w:r>
      <w:r>
        <w:rPr>
          <w:rFonts w:hint="eastAsia" w:ascii="宋体" w:hAnsi="宋体"/>
          <w:color w:val="auto"/>
          <w:sz w:val="24"/>
          <w:szCs w:val="24"/>
          <w:highlight w:val="none"/>
          <w:lang w:eastAsia="zh-CN"/>
        </w:rPr>
        <w:t>原材送检（</w:t>
      </w:r>
      <w:r>
        <w:rPr>
          <w:rFonts w:hint="default" w:ascii="Arial" w:hAnsi="Arial" w:cs="Arial"/>
          <w:color w:val="auto"/>
          <w:sz w:val="24"/>
          <w:szCs w:val="24"/>
        </w:rPr>
        <w:t>×</w:t>
      </w:r>
      <w:r>
        <w:rPr>
          <w:rFonts w:hint="eastAsia" w:ascii="宋体" w:hAnsi="宋体"/>
          <w:color w:val="auto"/>
          <w:sz w:val="24"/>
          <w:szCs w:val="24"/>
          <w:highlight w:val="none"/>
          <w:lang w:eastAsia="zh-CN"/>
        </w:rPr>
        <w:t>）模具</w:t>
      </w:r>
      <w:r>
        <w:rPr>
          <w:rFonts w:hint="eastAsia" w:ascii="宋体" w:hAnsi="宋体"/>
          <w:color w:val="auto"/>
          <w:sz w:val="24"/>
          <w:szCs w:val="24"/>
          <w:highlight w:val="none"/>
        </w:rPr>
        <w:t>费</w:t>
      </w:r>
      <w:r>
        <w:rPr>
          <w:rFonts w:hint="eastAsia" w:ascii="宋体" w:hAnsi="宋体"/>
          <w:color w:val="auto"/>
          <w:sz w:val="24"/>
          <w:szCs w:val="24"/>
          <w:highlight w:val="green"/>
          <w:lang w:eastAsia="zh-CN"/>
        </w:rPr>
        <w:t>（</w:t>
      </w:r>
      <w:r>
        <w:rPr>
          <w:rFonts w:hint="eastAsia" w:ascii="宋体" w:hAnsi="宋体"/>
          <w:color w:val="auto"/>
          <w:sz w:val="24"/>
          <w:szCs w:val="24"/>
          <w:highlight w:val="green"/>
          <w:lang w:val="en-US" w:eastAsia="zh-CN"/>
        </w:rPr>
        <w:t>采购方提供，项目结束后按吨退回</w:t>
      </w:r>
      <w:r>
        <w:rPr>
          <w:rFonts w:hint="eastAsia" w:ascii="宋体" w:hAnsi="宋体"/>
          <w:color w:val="auto"/>
          <w:sz w:val="24"/>
          <w:szCs w:val="24"/>
          <w:highlight w:val="green"/>
          <w:lang w:eastAsia="zh-CN"/>
        </w:rPr>
        <w:t>）</w:t>
      </w:r>
      <w:r>
        <w:rPr>
          <w:rFonts w:hint="eastAsia" w:ascii="宋体" w:hAnsi="宋体"/>
          <w:color w:val="auto"/>
          <w:sz w:val="24"/>
          <w:szCs w:val="24"/>
          <w:highlight w:val="green"/>
        </w:rPr>
        <w:t>（</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w:t>
      </w:r>
      <w:r>
        <w:rPr>
          <w:rFonts w:hint="eastAsia" w:ascii="宋体" w:hAnsi="宋体"/>
          <w:color w:val="auto"/>
          <w:sz w:val="24"/>
          <w:szCs w:val="24"/>
          <w:highlight w:val="none"/>
          <w:lang w:eastAsia="zh-CN"/>
        </w:rPr>
        <w:t>、</w:t>
      </w:r>
      <w:r>
        <w:rPr>
          <w:rFonts w:hint="eastAsia" w:ascii="宋体" w:hAnsi="宋体"/>
          <w:color w:val="auto"/>
          <w:sz w:val="24"/>
          <w:szCs w:val="24"/>
          <w:highlight w:val="none"/>
        </w:rPr>
        <w:t>税金（</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w:t>
      </w:r>
      <w:r>
        <w:rPr>
          <w:rFonts w:hint="eastAsia" w:ascii="宋体" w:hAnsi="宋体"/>
          <w:color w:val="auto"/>
          <w:sz w:val="24"/>
          <w:szCs w:val="24"/>
          <w:highlight w:val="none"/>
          <w:lang w:eastAsia="zh-CN"/>
        </w:rPr>
        <w:t>二次深化（</w:t>
      </w:r>
      <w:r>
        <w:rPr>
          <w:rFonts w:hint="default" w:ascii="Arial" w:hAnsi="Arial" w:cs="Arial"/>
          <w:color w:val="auto"/>
          <w:sz w:val="24"/>
          <w:szCs w:val="24"/>
          <w:highlight w:val="none"/>
        </w:rPr>
        <w:t>×</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成品保护费（</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w:t>
      </w:r>
      <w:r>
        <w:rPr>
          <w:rFonts w:hint="eastAsia" w:ascii="宋体" w:hAnsi="宋体"/>
          <w:color w:val="auto"/>
          <w:sz w:val="24"/>
          <w:szCs w:val="24"/>
        </w:rPr>
        <w:t>、政府报验（</w:t>
      </w:r>
      <w:r>
        <w:rPr>
          <w:rFonts w:hint="default" w:ascii="Arial" w:hAnsi="Arial" w:cs="Arial"/>
          <w:color w:val="auto"/>
          <w:sz w:val="24"/>
          <w:szCs w:val="24"/>
        </w:rPr>
        <w:t>×</w:t>
      </w:r>
      <w:r>
        <w:rPr>
          <w:rFonts w:hint="eastAsia" w:ascii="宋体" w:hAnsi="宋体"/>
          <w:color w:val="auto"/>
          <w:sz w:val="24"/>
          <w:szCs w:val="24"/>
        </w:rPr>
        <w:t>）、技术文件费</w:t>
      </w:r>
      <w:r>
        <w:rPr>
          <w:rFonts w:hint="eastAsia" w:ascii="宋体" w:hAnsi="宋体"/>
          <w:color w:val="auto"/>
          <w:sz w:val="24"/>
          <w:szCs w:val="24"/>
          <w:lang w:eastAsia="zh-CN"/>
        </w:rPr>
        <w:t>（</w:t>
      </w:r>
      <w:r>
        <w:rPr>
          <w:rFonts w:hint="default" w:ascii="Arial" w:hAnsi="Arial" w:cs="Arial"/>
          <w:color w:val="auto"/>
          <w:sz w:val="24"/>
          <w:szCs w:val="24"/>
        </w:rPr>
        <w:t>×</w:t>
      </w:r>
      <w:r>
        <w:rPr>
          <w:rFonts w:hint="eastAsia" w:ascii="宋体" w:hAnsi="宋体"/>
          <w:color w:val="auto"/>
          <w:sz w:val="24"/>
          <w:szCs w:val="24"/>
          <w:lang w:eastAsia="zh-CN"/>
        </w:rPr>
        <w:t>）</w:t>
      </w:r>
      <w:r>
        <w:rPr>
          <w:rFonts w:hint="eastAsia" w:ascii="宋体" w:hAnsi="宋体"/>
          <w:color w:val="auto"/>
          <w:sz w:val="24"/>
          <w:szCs w:val="24"/>
        </w:rPr>
        <w:t>、汇率变动、国家及地方政府政策改变引起的费用。</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77" w:firstLineChars="199"/>
        <w:rPr>
          <w:rFonts w:hint="eastAsia" w:ascii="宋体" w:hAnsi="宋体"/>
          <w:color w:val="000000"/>
          <w:sz w:val="24"/>
          <w:highlight w:val="none"/>
        </w:rPr>
      </w:pPr>
      <w:r>
        <w:rPr>
          <w:rFonts w:hint="eastAsia" w:ascii="宋体" w:hAnsi="宋体" w:cs="Arial"/>
          <w:color w:val="auto"/>
          <w:kern w:val="0"/>
          <w:sz w:val="24"/>
          <w:szCs w:val="28"/>
          <w:highlight w:val="none"/>
          <w:lang w:val="en-US" w:eastAsia="zh-CN"/>
        </w:rPr>
        <w:t>3.结算方式：</w:t>
      </w:r>
      <w:r>
        <w:rPr>
          <w:rFonts w:hint="eastAsia" w:ascii="宋体" w:hAnsi="宋体" w:cs="Arial"/>
          <w:color w:val="auto"/>
          <w:kern w:val="0"/>
          <w:sz w:val="24"/>
          <w:szCs w:val="28"/>
          <w:highlight w:val="green"/>
          <w:lang w:val="en-US" w:eastAsia="zh-CN"/>
        </w:rPr>
        <w:t>蜀山项目对账结束后</w:t>
      </w:r>
      <w:r>
        <w:rPr>
          <w:rFonts w:hint="eastAsia" w:ascii="宋体" w:hAnsi="宋体" w:cs="Arial"/>
          <w:color w:val="auto"/>
          <w:kern w:val="0"/>
          <w:sz w:val="24"/>
          <w:szCs w:val="28"/>
          <w:highlight w:val="none"/>
          <w:lang w:val="en-US" w:eastAsia="zh-CN"/>
        </w:rPr>
        <w:t>，</w:t>
      </w:r>
      <w:r>
        <w:rPr>
          <w:rFonts w:hint="eastAsia" w:ascii="宋体" w:hAnsi="宋体"/>
          <w:color w:val="000000"/>
          <w:sz w:val="24"/>
          <w:highlight w:val="none"/>
        </w:rPr>
        <w:t>每月</w:t>
      </w:r>
      <w:r>
        <w:rPr>
          <w:rFonts w:hint="eastAsia" w:ascii="宋体" w:hAnsi="宋体"/>
          <w:color w:val="000000"/>
          <w:sz w:val="24"/>
          <w:highlight w:val="none"/>
          <w:lang w:val="en-US" w:eastAsia="zh-CN"/>
        </w:rPr>
        <w:t>5</w:t>
      </w:r>
      <w:r>
        <w:rPr>
          <w:rFonts w:hint="eastAsia" w:ascii="宋体" w:hAnsi="宋体"/>
          <w:color w:val="000000"/>
          <w:sz w:val="24"/>
          <w:highlight w:val="none"/>
        </w:rPr>
        <w:t>日前为对账日，对账</w:t>
      </w:r>
      <w:r>
        <w:rPr>
          <w:rFonts w:hint="eastAsia" w:ascii="宋体" w:hAnsi="宋体"/>
          <w:color w:val="000000"/>
          <w:sz w:val="24"/>
          <w:highlight w:val="none"/>
          <w:lang w:val="en-US" w:eastAsia="zh-CN"/>
        </w:rPr>
        <w:t>为</w:t>
      </w:r>
      <w:r>
        <w:rPr>
          <w:rFonts w:hint="eastAsia" w:ascii="宋体" w:hAnsi="宋体"/>
          <w:color w:val="000000"/>
          <w:sz w:val="24"/>
          <w:highlight w:val="none"/>
        </w:rPr>
        <w:t>上月所</w:t>
      </w:r>
      <w:r>
        <w:rPr>
          <w:rFonts w:hint="eastAsia" w:ascii="宋体" w:hAnsi="宋体"/>
          <w:color w:val="000000"/>
          <w:sz w:val="24"/>
          <w:highlight w:val="none"/>
          <w:lang w:eastAsia="zh-CN"/>
        </w:rPr>
        <w:t>供</w:t>
      </w:r>
      <w:r>
        <w:rPr>
          <w:rFonts w:hint="eastAsia" w:ascii="宋体" w:hAnsi="宋体"/>
          <w:color w:val="000000"/>
          <w:sz w:val="24"/>
          <w:highlight w:val="none"/>
        </w:rPr>
        <w:t>货款。双方就本月供应构件数量进行核对，且涉及设计变更等在本月底前对账汇总审核完毕，确认后由双方负责人签署对账单（一式肆份，双方各执贰份）。</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77" w:firstLineChars="19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4.中间付款：乙方于每月5号将上月1 号至上月30号双方签字的送货单与甲方进行对帐结算，双方共同确认结算价款后，甲方于每月15号-30号内向乙方支付至上月结算价款金额的</w:t>
      </w:r>
      <w:r>
        <w:rPr>
          <w:rFonts w:hint="eastAsia" w:ascii="宋体" w:hAnsi="宋体"/>
          <w:color w:val="000000"/>
          <w:sz w:val="24"/>
          <w:highlight w:val="none"/>
          <w:u w:val="single"/>
          <w:lang w:val="en-US" w:eastAsia="zh-CN"/>
        </w:rPr>
        <w:t>70</w:t>
      </w:r>
      <w:r>
        <w:rPr>
          <w:rFonts w:hint="eastAsia" w:ascii="宋体" w:hAnsi="宋体"/>
          <w:color w:val="000000"/>
          <w:sz w:val="24"/>
          <w:highlight w:val="none"/>
          <w:lang w:val="en-US" w:eastAsia="zh-CN"/>
        </w:rPr>
        <w:t>%。</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77" w:firstLineChars="19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5. 供货完成：最后一批构件送货结束后支付至总金额的</w:t>
      </w:r>
      <w:r>
        <w:rPr>
          <w:rFonts w:hint="eastAsia" w:ascii="宋体" w:hAnsi="宋体"/>
          <w:color w:val="000000"/>
          <w:sz w:val="24"/>
          <w:highlight w:val="none"/>
          <w:u w:val="single"/>
          <w:lang w:val="en-US" w:eastAsia="zh-CN"/>
        </w:rPr>
        <w:t>85%</w:t>
      </w:r>
      <w:r>
        <w:rPr>
          <w:rFonts w:hint="eastAsia" w:ascii="宋体" w:hAnsi="宋体"/>
          <w:color w:val="000000"/>
          <w:sz w:val="24"/>
          <w:highlight w:val="none"/>
          <w:lang w:val="en-US" w:eastAsia="zh-CN"/>
        </w:rPr>
        <w:t>。</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80" w:firstLineChars="200"/>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6. 供货完成并双方结算后6个月内付至</w:t>
      </w:r>
      <w:r>
        <w:rPr>
          <w:rFonts w:hint="eastAsia" w:ascii="宋体" w:hAnsi="宋体"/>
          <w:color w:val="000000"/>
          <w:sz w:val="24"/>
          <w:highlight w:val="none"/>
          <w:u w:val="single"/>
          <w:lang w:val="en-US" w:eastAsia="zh-CN"/>
        </w:rPr>
        <w:t xml:space="preserve"> 97%</w:t>
      </w:r>
      <w:r>
        <w:rPr>
          <w:rFonts w:hint="eastAsia" w:ascii="宋体" w:hAnsi="宋体"/>
          <w:color w:val="000000"/>
          <w:sz w:val="24"/>
          <w:highlight w:val="none"/>
          <w:lang w:val="en-US" w:eastAsia="zh-CN"/>
        </w:rPr>
        <w:t xml:space="preserve"> 。</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80" w:firstLineChars="200"/>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7. 在甲方支付完上述第5条款项后1年内甲方向乙方支付剩余3%尾款(不计利息)</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80" w:firstLineChars="200"/>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8. 结算：最终结算以双方认同的图纸做为最终结算依据。</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80" w:firstLineChars="200"/>
        <w:rPr>
          <w:rFonts w:hint="eastAsia" w:ascii="宋体" w:hAnsi="宋体" w:cs="Arial"/>
          <w:color w:val="auto"/>
          <w:kern w:val="0"/>
          <w:sz w:val="24"/>
          <w:szCs w:val="28"/>
          <w:highlight w:val="none"/>
          <w:lang w:val="en-US" w:eastAsia="zh-CN"/>
        </w:rPr>
      </w:pPr>
      <w:r>
        <w:rPr>
          <w:rFonts w:hint="eastAsia" w:ascii="宋体" w:hAnsi="宋体" w:cs="Arial"/>
          <w:color w:val="auto"/>
          <w:kern w:val="0"/>
          <w:sz w:val="24"/>
          <w:szCs w:val="28"/>
          <w:highlight w:val="none"/>
          <w:lang w:val="en-US" w:eastAsia="zh-CN"/>
        </w:rPr>
        <w:t>9.</w:t>
      </w:r>
      <w:r>
        <w:rPr>
          <w:rFonts w:hint="eastAsia" w:ascii="宋体" w:hAnsi="宋体" w:cs="Arial"/>
          <w:color w:val="auto"/>
          <w:kern w:val="0"/>
          <w:sz w:val="24"/>
          <w:szCs w:val="28"/>
          <w:highlight w:val="none"/>
        </w:rPr>
        <w:t>支付方式：（</w:t>
      </w:r>
      <w:r>
        <w:rPr>
          <w:rFonts w:hint="eastAsia" w:ascii="宋体" w:hAnsi="宋体" w:cs="Arial"/>
          <w:color w:val="auto"/>
          <w:kern w:val="0"/>
          <w:sz w:val="24"/>
          <w:szCs w:val="28"/>
          <w:highlight w:val="none"/>
          <w:lang w:val="en-US" w:eastAsia="zh-CN"/>
        </w:rPr>
        <w:t>√</w:t>
      </w:r>
      <w:r>
        <w:rPr>
          <w:rFonts w:hint="eastAsia" w:ascii="宋体" w:hAnsi="宋体" w:cs="Arial"/>
          <w:color w:val="auto"/>
          <w:kern w:val="0"/>
          <w:sz w:val="24"/>
          <w:szCs w:val="28"/>
          <w:highlight w:val="none"/>
        </w:rPr>
        <w:t>）</w:t>
      </w:r>
      <w:r>
        <w:rPr>
          <w:rFonts w:hint="eastAsia" w:ascii="宋体" w:hAnsi="宋体" w:cs="Arial"/>
          <w:color w:val="auto"/>
          <w:kern w:val="0"/>
          <w:sz w:val="24"/>
          <w:szCs w:val="28"/>
          <w:highlight w:val="none"/>
          <w:lang w:val="en-US" w:eastAsia="zh-CN"/>
        </w:rPr>
        <w:t>银行转账、</w:t>
      </w:r>
      <w:r>
        <w:rPr>
          <w:rFonts w:hint="eastAsia" w:ascii="宋体" w:hAnsi="宋体" w:cs="Arial"/>
          <w:color w:val="auto"/>
          <w:kern w:val="0"/>
          <w:sz w:val="24"/>
          <w:szCs w:val="28"/>
          <w:highlight w:val="none"/>
        </w:rPr>
        <w:t>（</w:t>
      </w:r>
      <w:r>
        <w:rPr>
          <w:rFonts w:hint="eastAsia" w:ascii="宋体" w:hAnsi="宋体" w:cs="Arial"/>
          <w:color w:val="auto"/>
          <w:kern w:val="0"/>
          <w:sz w:val="24"/>
          <w:szCs w:val="28"/>
          <w:highlight w:val="none"/>
          <w:lang w:val="en-US" w:eastAsia="zh-CN"/>
        </w:rPr>
        <w:t>√</w:t>
      </w:r>
      <w:r>
        <w:rPr>
          <w:rFonts w:hint="eastAsia" w:ascii="宋体" w:hAnsi="宋体" w:cs="Arial"/>
          <w:color w:val="auto"/>
          <w:kern w:val="0"/>
          <w:sz w:val="24"/>
          <w:szCs w:val="28"/>
          <w:highlight w:val="none"/>
        </w:rPr>
        <w:t>）</w:t>
      </w:r>
      <w:r>
        <w:rPr>
          <w:rFonts w:hint="eastAsia" w:ascii="宋体" w:hAnsi="宋体" w:cs="Arial"/>
          <w:color w:val="auto"/>
          <w:kern w:val="0"/>
          <w:sz w:val="24"/>
          <w:szCs w:val="28"/>
          <w:highlight w:val="none"/>
          <w:lang w:val="en-US" w:eastAsia="zh-CN"/>
        </w:rPr>
        <w:t>银行承兑（乙方贴息）</w:t>
      </w:r>
      <w:r>
        <w:rPr>
          <w:rFonts w:hint="eastAsia" w:ascii="宋体" w:hAnsi="宋体" w:cs="Arial"/>
          <w:color w:val="auto"/>
          <w:kern w:val="0"/>
          <w:sz w:val="24"/>
          <w:szCs w:val="28"/>
          <w:highlight w:val="none"/>
        </w:rPr>
        <w:t>、</w:t>
      </w:r>
      <w:r>
        <w:rPr>
          <w:rFonts w:hint="eastAsia" w:ascii="宋体" w:hAnsi="宋体" w:cs="Arial"/>
          <w:color w:val="auto"/>
          <w:kern w:val="0"/>
          <w:sz w:val="24"/>
          <w:szCs w:val="28"/>
          <w:highlight w:val="none"/>
          <w:lang w:val="en-US" w:eastAsia="zh-CN"/>
        </w:rPr>
        <w:t>（  ）供应链融资</w:t>
      </w:r>
    </w:p>
    <w:p>
      <w:pPr>
        <w:keepNext w:val="0"/>
        <w:keepLines w:val="0"/>
        <w:pageBreakBefore w:val="0"/>
        <w:widowControl/>
        <w:tabs>
          <w:tab w:val="left" w:pos="5280"/>
        </w:tabs>
        <w:kinsoku/>
        <w:wordWrap/>
        <w:overflowPunct/>
        <w:topLinePunct w:val="0"/>
        <w:autoSpaceDE/>
        <w:autoSpaceDN/>
        <w:bidi w:val="0"/>
        <w:adjustRightInd/>
        <w:snapToGrid/>
        <w:spacing w:line="240" w:lineRule="auto"/>
        <w:ind w:firstLine="480" w:firstLineChars="200"/>
        <w:rPr>
          <w:rFonts w:hint="default" w:ascii="宋体" w:hAnsi="宋体" w:cs="Arial"/>
          <w:color w:val="auto"/>
          <w:kern w:val="0"/>
          <w:sz w:val="24"/>
          <w:szCs w:val="28"/>
          <w:highlight w:val="none"/>
          <w:lang w:val="en-US" w:eastAsia="zh-CN"/>
        </w:rPr>
      </w:pPr>
      <w:r>
        <w:rPr>
          <w:rFonts w:hint="eastAsia" w:ascii="宋体" w:hAnsi="宋体" w:cs="Arial"/>
          <w:color w:val="auto"/>
          <w:kern w:val="0"/>
          <w:sz w:val="24"/>
          <w:szCs w:val="28"/>
          <w:highlight w:val="green"/>
          <w:lang w:val="en-US" w:eastAsia="zh-CN"/>
        </w:rPr>
        <w:t>10.</w:t>
      </w:r>
      <w:r>
        <w:rPr>
          <w:rFonts w:hint="eastAsia" w:asciiTheme="minorEastAsia" w:hAnsiTheme="minorEastAsia" w:eastAsiaTheme="minorEastAsia" w:cstheme="minorEastAsia"/>
          <w:b w:val="0"/>
          <w:bCs w:val="0"/>
          <w:color w:val="auto"/>
          <w:kern w:val="0"/>
          <w:sz w:val="24"/>
          <w:szCs w:val="24"/>
          <w:highlight w:val="green"/>
          <w:lang w:val="zh-CN"/>
        </w:rPr>
        <w:t>如因乙方原因逾期提供结算资料并开具发票的，甲方有权顺延付款时间且不承担违约责任</w:t>
      </w:r>
      <w:r>
        <w:rPr>
          <w:rFonts w:hint="eastAsia" w:asciiTheme="minorEastAsia" w:hAnsiTheme="minorEastAsia" w:eastAsiaTheme="minorEastAsia" w:cstheme="minorEastAsia"/>
          <w:b w:val="0"/>
          <w:bCs w:val="0"/>
          <w:color w:val="auto"/>
          <w:kern w:val="0"/>
          <w:sz w:val="24"/>
          <w:szCs w:val="24"/>
          <w:highlight w:val="none"/>
          <w:lang w:val="zh-CN"/>
        </w:rPr>
        <w:t>。</w:t>
      </w:r>
    </w:p>
    <w:p>
      <w:pPr>
        <w:pStyle w:val="23"/>
        <w:ind w:left="0" w:leftChars="0" w:firstLine="0" w:firstLineChars="0"/>
        <w:jc w:val="left"/>
        <w:rPr>
          <w:rFonts w:hint="eastAsia" w:ascii="宋体" w:hAnsi="宋体" w:cs="宋体"/>
          <w:b/>
          <w:bCs/>
          <w:color w:val="auto"/>
          <w:sz w:val="24"/>
          <w:szCs w:val="24"/>
          <w:highlight w:val="none"/>
          <w:lang w:val="en-US" w:eastAsia="zh-CN"/>
        </w:rPr>
      </w:pPr>
      <w:r>
        <w:rPr>
          <w:rFonts w:hint="eastAsia"/>
          <w:b/>
          <w:bCs/>
          <w:color w:val="auto"/>
          <w:sz w:val="24"/>
          <w:lang w:eastAsia="zh-CN"/>
        </w:rPr>
        <w:t>第三条</w:t>
      </w:r>
      <w:r>
        <w:rPr>
          <w:rFonts w:hint="eastAsia"/>
          <w:b/>
          <w:bCs/>
          <w:color w:val="auto"/>
          <w:sz w:val="24"/>
          <w:lang w:val="en-US" w:eastAsia="zh-CN"/>
        </w:rPr>
        <w:t xml:space="preserve">  </w:t>
      </w:r>
      <w:r>
        <w:rPr>
          <w:rFonts w:hint="eastAsia" w:ascii="宋体" w:hAnsi="宋体" w:cs="宋体"/>
          <w:b/>
          <w:bCs/>
          <w:color w:val="auto"/>
          <w:sz w:val="24"/>
          <w:szCs w:val="24"/>
          <w:highlight w:val="none"/>
          <w:lang w:val="en-US" w:eastAsia="zh-CN"/>
        </w:rPr>
        <w:t>履约保证金</w:t>
      </w:r>
    </w:p>
    <w:p>
      <w:pPr>
        <w:pStyle w:val="23"/>
        <w:keepNext w:val="0"/>
        <w:keepLines w:val="0"/>
        <w:pageBreakBefore w:val="0"/>
        <w:widowControl/>
        <w:kinsoku/>
        <w:wordWrap/>
        <w:overflowPunct/>
        <w:topLinePunct w:val="0"/>
        <w:autoSpaceDE/>
        <w:autoSpaceDN/>
        <w:bidi w:val="0"/>
        <w:adjustRightInd/>
        <w:snapToGrid/>
        <w:spacing w:line="360" w:lineRule="exact"/>
        <w:ind w:left="0" w:leftChars="0" w:firstLine="480" w:firstLineChars="200"/>
        <w:jc w:val="left"/>
        <w:textAlignment w:val="baseline"/>
        <w:rPr>
          <w:rFonts w:hint="default" w:ascii="宋体" w:hAnsi="宋体" w:cs="宋体"/>
          <w:color w:val="auto"/>
          <w:sz w:val="24"/>
          <w:szCs w:val="24"/>
          <w:highlight w:val="green"/>
          <w:lang w:val="en-US" w:eastAsia="zh-CN"/>
        </w:rPr>
      </w:pPr>
      <w:r>
        <w:rPr>
          <w:rFonts w:hint="eastAsia" w:ascii="宋体" w:hAnsi="宋体" w:cs="宋体"/>
          <w:color w:val="auto"/>
          <w:sz w:val="24"/>
          <w:szCs w:val="24"/>
          <w:highlight w:val="green"/>
          <w:lang w:val="en-US" w:eastAsia="zh-CN"/>
        </w:rPr>
        <w:t>甲方不支付乙方预付款，乙方竞价保证金转为履约保证金，</w:t>
      </w:r>
      <w:r>
        <w:rPr>
          <w:rFonts w:hint="eastAsia" w:ascii="宋体" w:hAnsi="宋体" w:cs="宋体"/>
          <w:color w:val="000000"/>
          <w:sz w:val="24"/>
          <w:szCs w:val="24"/>
          <w:highlight w:val="green"/>
        </w:rPr>
        <w:t>以保证合同的执行</w:t>
      </w:r>
      <w:r>
        <w:rPr>
          <w:rFonts w:hint="eastAsia" w:ascii="宋体" w:hAnsi="宋体" w:cs="宋体"/>
          <w:color w:val="000000"/>
          <w:sz w:val="24"/>
          <w:szCs w:val="24"/>
          <w:highlight w:val="green"/>
          <w:lang w:eastAsia="zh-CN"/>
        </w:rPr>
        <w:t>，</w:t>
      </w:r>
      <w:r>
        <w:rPr>
          <w:rFonts w:hint="eastAsia" w:ascii="宋体" w:hAnsi="宋体" w:cs="宋体"/>
          <w:sz w:val="24"/>
          <w:szCs w:val="24"/>
          <w:highlight w:val="green"/>
          <w:lang w:eastAsia="zh-CN"/>
        </w:rPr>
        <w:t>完成</w:t>
      </w:r>
      <w:r>
        <w:rPr>
          <w:rFonts w:hint="eastAsia" w:ascii="宋体" w:hAnsi="宋体" w:cs="宋体"/>
          <w:sz w:val="24"/>
          <w:szCs w:val="24"/>
          <w:highlight w:val="green"/>
        </w:rPr>
        <w:t>合同约定，乙方提出书面申请，甲方</w:t>
      </w:r>
      <w:r>
        <w:rPr>
          <w:rFonts w:hint="eastAsia" w:ascii="宋体" w:hAnsi="宋体" w:cs="宋体"/>
          <w:sz w:val="24"/>
          <w:szCs w:val="24"/>
          <w:highlight w:val="green"/>
          <w:lang w:eastAsia="zh-CN"/>
        </w:rPr>
        <w:t>在</w:t>
      </w:r>
      <w:r>
        <w:rPr>
          <w:rFonts w:hint="eastAsia" w:ascii="宋体" w:hAnsi="宋体" w:cs="宋体"/>
          <w:sz w:val="24"/>
          <w:szCs w:val="24"/>
          <w:highlight w:val="green"/>
          <w:lang w:val="en-US" w:eastAsia="zh-CN"/>
        </w:rPr>
        <w:t>30个工作日内予以</w:t>
      </w:r>
      <w:r>
        <w:rPr>
          <w:rFonts w:hint="eastAsia" w:ascii="宋体" w:hAnsi="宋体" w:cs="宋体"/>
          <w:sz w:val="24"/>
          <w:szCs w:val="24"/>
          <w:highlight w:val="green"/>
        </w:rPr>
        <w:t>无息</w:t>
      </w:r>
      <w:r>
        <w:rPr>
          <w:rFonts w:hint="eastAsia" w:ascii="宋体" w:hAnsi="宋体" w:cs="宋体"/>
          <w:sz w:val="24"/>
          <w:szCs w:val="24"/>
          <w:highlight w:val="green"/>
          <w:lang w:eastAsia="zh-CN"/>
        </w:rPr>
        <w:t>退回</w:t>
      </w:r>
      <w:r>
        <w:rPr>
          <w:rFonts w:hint="eastAsia" w:ascii="宋体" w:hAnsi="宋体" w:cs="宋体"/>
          <w:sz w:val="24"/>
          <w:szCs w:val="24"/>
          <w:highlight w:val="green"/>
        </w:rPr>
        <w:t>。</w:t>
      </w:r>
    </w:p>
    <w:p>
      <w:pPr>
        <w:widowControl/>
        <w:spacing w:line="500" w:lineRule="exact"/>
        <w:ind w:right="100" w:rightChars="50"/>
        <w:outlineLvl w:val="2"/>
        <w:rPr>
          <w:rFonts w:hint="eastAsia" w:ascii="宋体" w:hAnsi="宋体" w:eastAsia="宋体"/>
          <w:b/>
          <w:color w:val="000000"/>
          <w:sz w:val="24"/>
          <w:lang w:eastAsia="zh-CN"/>
        </w:rPr>
      </w:pPr>
      <w:r>
        <w:rPr>
          <w:rFonts w:hint="eastAsia" w:ascii="宋体" w:hAnsi="宋体"/>
          <w:b/>
          <w:color w:val="000000"/>
          <w:sz w:val="24"/>
        </w:rPr>
        <w:t>第</w:t>
      </w:r>
      <w:r>
        <w:rPr>
          <w:rFonts w:hint="eastAsia" w:ascii="宋体" w:hAnsi="宋体"/>
          <w:b/>
          <w:color w:val="000000"/>
          <w:sz w:val="24"/>
          <w:lang w:eastAsia="zh-CN"/>
        </w:rPr>
        <w:t>四</w:t>
      </w:r>
      <w:r>
        <w:rPr>
          <w:rFonts w:hint="eastAsia" w:ascii="宋体" w:hAnsi="宋体"/>
          <w:b/>
          <w:color w:val="000000"/>
          <w:sz w:val="24"/>
        </w:rPr>
        <w:t>条</w:t>
      </w:r>
      <w:r>
        <w:rPr>
          <w:rFonts w:hint="eastAsia" w:ascii="宋体" w:hAnsi="宋体"/>
          <w:b/>
          <w:color w:val="000000"/>
          <w:sz w:val="24"/>
          <w:lang w:val="en-US" w:eastAsia="zh-CN"/>
        </w:rPr>
        <w:t xml:space="preserve">  </w:t>
      </w:r>
      <w:r>
        <w:rPr>
          <w:rFonts w:hint="eastAsia" w:ascii="宋体" w:hAnsi="宋体"/>
          <w:b/>
          <w:color w:val="000000"/>
          <w:sz w:val="24"/>
        </w:rPr>
        <w:t>产品的质量标准</w:t>
      </w:r>
      <w:r>
        <w:rPr>
          <w:rFonts w:hint="eastAsia" w:ascii="宋体" w:hAnsi="宋体"/>
          <w:b/>
          <w:color w:val="000000"/>
          <w:sz w:val="24"/>
          <w:lang w:eastAsia="zh-CN"/>
        </w:rPr>
        <w:t>及异议：</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r>
        <w:rPr>
          <w:rFonts w:hint="eastAsia" w:ascii="宋体" w:hAnsi="宋体"/>
          <w:b w:val="0"/>
          <w:bCs w:val="0"/>
          <w:color w:val="000000"/>
          <w:sz w:val="24"/>
          <w:highlight w:val="none"/>
          <w:lang w:val="en-US" w:eastAsia="zh-CN"/>
        </w:rPr>
        <w:t>1.符合国家、地方的质量验收标准。</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bookmarkStart w:id="0" w:name="_Toc28754_WPSOffice_Level1"/>
      <w:r>
        <w:rPr>
          <w:rFonts w:hint="eastAsia" w:ascii="宋体" w:hAnsi="宋体"/>
          <w:b w:val="0"/>
          <w:bCs w:val="0"/>
          <w:color w:val="000000"/>
          <w:sz w:val="24"/>
          <w:highlight w:val="none"/>
          <w:lang w:val="en-US" w:eastAsia="zh-CN"/>
        </w:rPr>
        <w:t>2.PC 构件的预留孔洞尺寸、预埋管线及底盒等均要符合设计图纸的要求。</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r>
        <w:rPr>
          <w:rFonts w:hint="eastAsia" w:ascii="宋体" w:hAnsi="宋体"/>
          <w:b w:val="0"/>
          <w:bCs w:val="0"/>
          <w:color w:val="000000"/>
          <w:sz w:val="24"/>
          <w:highlight w:val="none"/>
          <w:lang w:val="en-US" w:eastAsia="zh-CN"/>
        </w:rPr>
        <w:t>3.其它未约定的要求按设计图纸的要求执行，</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r>
        <w:rPr>
          <w:rFonts w:hint="eastAsia" w:ascii="宋体" w:hAnsi="宋体"/>
          <w:b w:val="0"/>
          <w:bCs w:val="0"/>
          <w:color w:val="000000"/>
          <w:sz w:val="24"/>
          <w:highlight w:val="none"/>
          <w:lang w:val="en-US" w:eastAsia="zh-CN"/>
        </w:rPr>
        <w:t>4.对于乙方提供的PC 板预留孔洞尺寸，预埋管线及底盒等不符合设计要求存有质量瑕疵的，由双方商定合理整改期限后乙方负责整改，如乙方未按期整改的，甲方项目部拍好照片和整改单，派人整改，其发生的费用经合同双方签字确认后由乙方承担，在 PC构件价款中扣除，</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r>
        <w:rPr>
          <w:rFonts w:hint="eastAsia" w:ascii="宋体" w:hAnsi="宋体"/>
          <w:b w:val="0"/>
          <w:bCs w:val="0"/>
          <w:color w:val="000000"/>
          <w:sz w:val="24"/>
          <w:highlight w:val="none"/>
          <w:lang w:val="en-US" w:eastAsia="zh-CN"/>
        </w:rPr>
        <w:t>5.甲方按《混凝土结构工程施工质量验收规范》 (GB50204-2015) 对 PC 构件的质量进行  验收，验收合格后由甲方在乙方的验收单上签字确认，若甲方在规定的期限内未安排验收即视为符合本合同约定的质量标准。</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highlight w:val="none"/>
          <w:lang w:val="en-US" w:eastAsia="zh-CN"/>
        </w:rPr>
      </w:pPr>
      <w:r>
        <w:rPr>
          <w:rFonts w:hint="eastAsia" w:ascii="宋体" w:hAnsi="宋体"/>
          <w:b w:val="0"/>
          <w:bCs w:val="0"/>
          <w:color w:val="000000"/>
          <w:sz w:val="24"/>
          <w:highlight w:val="none"/>
          <w:lang w:val="en-US" w:eastAsia="zh-CN"/>
        </w:rPr>
        <w:t>6.甲方在卸货验收过程中对PC 构件的质量有异议时，立即以书面方式向乙方提出，乙方收到甲方的换货申请书面通知且书面确认无异议后，应解决此质量问题。如果不能解决， 甲方有权对有质量问题的货物要求做出退换货处理。若因项目现场原因造成 PC 构件多余或其他因素造成PC 构件质量问题不能使用，经双方协调应在规定时间里组织人员将PC 构件随货运车辆返回工厂，则造成的损失由甲方承担。</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color w:val="000000"/>
          <w:sz w:val="24"/>
          <w:highlight w:val="none"/>
          <w:lang w:eastAsia="zh-CN"/>
        </w:rPr>
      </w:pPr>
      <w:r>
        <w:rPr>
          <w:rFonts w:hint="eastAsia" w:ascii="宋体" w:hAnsi="宋体"/>
          <w:b w:val="0"/>
          <w:bCs w:val="0"/>
          <w:color w:val="000000"/>
          <w:sz w:val="24"/>
          <w:highlight w:val="none"/>
          <w:lang w:val="en-US" w:eastAsia="zh-CN"/>
        </w:rPr>
        <w:t>7.乙方构建质量出现问题如不能按照甲方规定时间修补，甲方强行介入后按500元/工日扣除。</w:t>
      </w:r>
    </w:p>
    <w:p>
      <w:pPr>
        <w:widowControl/>
        <w:spacing w:line="500" w:lineRule="exact"/>
        <w:ind w:right="100" w:rightChars="50"/>
        <w:outlineLvl w:val="2"/>
        <w:rPr>
          <w:rFonts w:hint="eastAsia" w:ascii="宋体" w:hAnsi="宋体"/>
          <w:b/>
          <w:color w:val="000000"/>
          <w:sz w:val="24"/>
          <w:highlight w:val="none"/>
          <w:lang w:eastAsia="zh-CN"/>
        </w:rPr>
      </w:pPr>
      <w:r>
        <w:rPr>
          <w:rFonts w:hint="eastAsia" w:ascii="宋体" w:hAnsi="宋体"/>
          <w:b/>
          <w:color w:val="000000"/>
          <w:sz w:val="24"/>
          <w:highlight w:val="none"/>
          <w:lang w:eastAsia="zh-CN"/>
        </w:rPr>
        <w:t>第五条</w:t>
      </w:r>
      <w:r>
        <w:rPr>
          <w:rFonts w:hint="eastAsia" w:ascii="宋体" w:hAnsi="宋体"/>
          <w:b/>
          <w:color w:val="000000"/>
          <w:sz w:val="24"/>
          <w:highlight w:val="none"/>
          <w:lang w:val="en-US" w:eastAsia="zh-CN"/>
        </w:rPr>
        <w:t xml:space="preserve">  </w:t>
      </w:r>
      <w:r>
        <w:rPr>
          <w:rFonts w:hint="eastAsia" w:ascii="宋体" w:hAnsi="宋体"/>
          <w:b/>
          <w:color w:val="000000"/>
          <w:sz w:val="24"/>
          <w:highlight w:val="none"/>
          <w:lang w:eastAsia="zh-CN"/>
        </w:rPr>
        <w:t>变更</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1. 如甲方施工过程中需对原工作内容进行变更，甲方项目经理应以签字盖章的书面文件向 乙方发出变更通知，并提供变更的相应图纸和说明，经与乙方沟通协商后书面确认合理的变更周期及费用。乙方按照甲方(项目经理)发出的书面变更通知及有关要求，进行下列需要的变更：</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(1)改变PC 构件的设计或其他特性；</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(2)增减合同中约定的工程量；</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(3)其他有关工程变更需要的附加工作。</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2. 因甲方原因变更所导致的乙方模具、误工等费用增加或造成的损失由甲方承担，乙方供货日期根据变更情况相应顺延。</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3.为保证合同产品的供应，甲方同意乙方在甲方每次下单的基础上多储备构件(2层楼PC构件的量),但因甲方设计变更导致乙方多储备的2层楼构件(成品或半成品)修改，报废的，损失由甲方承担，</w:t>
      </w:r>
    </w:p>
    <w:p>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outlineLvl w:val="2"/>
        <w:rPr>
          <w:rFonts w:hint="eastAsia" w:ascii="宋体" w:hAnsi="宋体"/>
          <w:b w:val="0"/>
          <w:bCs w:val="0"/>
          <w:color w:val="000000"/>
          <w:sz w:val="24"/>
          <w:lang w:val="en-US" w:eastAsia="zh-CN"/>
        </w:rPr>
      </w:pPr>
      <w:r>
        <w:rPr>
          <w:rFonts w:hint="eastAsia" w:ascii="宋体" w:hAnsi="宋体"/>
          <w:b w:val="0"/>
          <w:bCs w:val="0"/>
          <w:color w:val="000000"/>
          <w:sz w:val="24"/>
          <w:lang w:val="en-US" w:eastAsia="zh-CN"/>
        </w:rPr>
        <w:t>4. 因乙方自身原因导致的工程变更，乙方无权要求追加费用。</w:t>
      </w:r>
    </w:p>
    <w:p>
      <w:pPr>
        <w:widowControl/>
        <w:numPr>
          <w:ilvl w:val="0"/>
          <w:numId w:val="0"/>
        </w:numPr>
        <w:spacing w:line="500" w:lineRule="exact"/>
        <w:outlineLvl w:val="2"/>
        <w:rPr>
          <w:rFonts w:hint="eastAsia" w:ascii="宋体" w:hAnsi="宋体"/>
          <w:b/>
          <w:color w:val="000000"/>
          <w:kern w:val="0"/>
          <w:sz w:val="24"/>
          <w:highlight w:val="green"/>
        </w:rPr>
      </w:pPr>
      <w:r>
        <w:rPr>
          <w:rFonts w:hint="eastAsia" w:ascii="宋体" w:hAnsi="宋体"/>
          <w:b/>
          <w:color w:val="000000"/>
          <w:kern w:val="0"/>
          <w:sz w:val="24"/>
          <w:highlight w:val="green"/>
        </w:rPr>
        <w:t>第</w:t>
      </w:r>
      <w:r>
        <w:rPr>
          <w:rFonts w:hint="eastAsia" w:ascii="宋体" w:hAnsi="宋体"/>
          <w:b/>
          <w:color w:val="000000"/>
          <w:kern w:val="0"/>
          <w:sz w:val="24"/>
          <w:highlight w:val="green"/>
          <w:lang w:eastAsia="zh-CN"/>
        </w:rPr>
        <w:t>六</w:t>
      </w:r>
      <w:r>
        <w:rPr>
          <w:rFonts w:hint="eastAsia" w:ascii="宋体" w:hAnsi="宋体"/>
          <w:b/>
          <w:color w:val="000000"/>
          <w:kern w:val="0"/>
          <w:sz w:val="24"/>
          <w:highlight w:val="green"/>
        </w:rPr>
        <w:t>条</w:t>
      </w:r>
      <w:r>
        <w:rPr>
          <w:rFonts w:hint="eastAsia" w:ascii="宋体" w:hAnsi="宋体"/>
          <w:b/>
          <w:color w:val="000000"/>
          <w:kern w:val="0"/>
          <w:sz w:val="24"/>
          <w:highlight w:val="green"/>
          <w:lang w:val="en-US" w:eastAsia="zh-CN"/>
        </w:rPr>
        <w:t xml:space="preserve">  </w:t>
      </w:r>
      <w:r>
        <w:rPr>
          <w:rFonts w:hint="eastAsia" w:ascii="宋体" w:hAnsi="宋体"/>
          <w:b/>
          <w:color w:val="000000"/>
          <w:kern w:val="0"/>
          <w:sz w:val="24"/>
          <w:highlight w:val="green"/>
        </w:rPr>
        <w:t>货物</w:t>
      </w:r>
      <w:r>
        <w:rPr>
          <w:rFonts w:hint="eastAsia" w:ascii="宋体" w:hAnsi="宋体"/>
          <w:b/>
          <w:color w:val="000000"/>
          <w:kern w:val="0"/>
          <w:sz w:val="24"/>
          <w:highlight w:val="green"/>
          <w:lang w:eastAsia="zh-CN"/>
        </w:rPr>
        <w:t>的交货与</w:t>
      </w:r>
      <w:r>
        <w:rPr>
          <w:rFonts w:hint="eastAsia" w:ascii="宋体" w:hAnsi="宋体"/>
          <w:b/>
          <w:color w:val="000000"/>
          <w:kern w:val="0"/>
          <w:sz w:val="24"/>
          <w:highlight w:val="green"/>
        </w:rPr>
        <w:t>验收</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w:t>
      </w:r>
      <w:r>
        <w:rPr>
          <w:rFonts w:hint="eastAsia" w:ascii="宋体" w:hAnsi="宋体"/>
          <w:color w:val="000000"/>
          <w:sz w:val="24"/>
        </w:rPr>
        <w:t>合同暂定交货工期(以项目计划为准</w:t>
      </w:r>
    </w:p>
    <w:tbl>
      <w:tblPr>
        <w:tblStyle w:val="45"/>
        <w:tblW w:w="8203" w:type="dxa"/>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5"/>
        <w:gridCol w:w="1002"/>
        <w:gridCol w:w="1143"/>
        <w:gridCol w:w="1020"/>
        <w:gridCol w:w="1502"/>
        <w:gridCol w:w="1168"/>
        <w:gridCol w:w="12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1" w:hRule="atLeast"/>
        </w:trPr>
        <w:tc>
          <w:tcPr>
            <w:tcW w:w="1095" w:type="dxa"/>
            <w:vAlign w:val="center"/>
          </w:tcPr>
          <w:p>
            <w:pPr>
              <w:pStyle w:val="44"/>
              <w:spacing w:before="65" w:line="247" w:lineRule="auto"/>
              <w:ind w:left="94" w:right="106"/>
              <w:jc w:val="center"/>
              <w:rPr>
                <w:sz w:val="20"/>
                <w:szCs w:val="20"/>
              </w:rPr>
            </w:pPr>
            <w:r>
              <w:rPr>
                <w:spacing w:val="-5"/>
                <w:sz w:val="20"/>
                <w:szCs w:val="20"/>
              </w:rPr>
              <w:t>开工</w:t>
            </w:r>
            <w:r>
              <w:rPr>
                <w:sz w:val="20"/>
                <w:szCs w:val="20"/>
              </w:rPr>
              <w:t xml:space="preserve"> </w:t>
            </w:r>
            <w:r>
              <w:rPr>
                <w:spacing w:val="-4"/>
                <w:sz w:val="20"/>
                <w:szCs w:val="20"/>
              </w:rPr>
              <w:t>批次</w:t>
            </w:r>
          </w:p>
        </w:tc>
        <w:tc>
          <w:tcPr>
            <w:tcW w:w="1002" w:type="dxa"/>
            <w:vAlign w:val="center"/>
          </w:tcPr>
          <w:p>
            <w:pPr>
              <w:pStyle w:val="44"/>
              <w:spacing w:before="72" w:line="244" w:lineRule="auto"/>
              <w:ind w:left="260" w:right="58" w:hanging="200"/>
              <w:jc w:val="center"/>
              <w:rPr>
                <w:sz w:val="20"/>
                <w:szCs w:val="20"/>
              </w:rPr>
            </w:pPr>
            <w:r>
              <w:rPr>
                <w:spacing w:val="2"/>
                <w:sz w:val="20"/>
                <w:szCs w:val="20"/>
              </w:rPr>
              <w:t>首次供板</w:t>
            </w:r>
            <w:r>
              <w:rPr>
                <w:sz w:val="20"/>
                <w:szCs w:val="20"/>
              </w:rPr>
              <w:t xml:space="preserve"> </w:t>
            </w:r>
            <w:r>
              <w:rPr>
                <w:spacing w:val="11"/>
                <w:sz w:val="20"/>
                <w:szCs w:val="20"/>
              </w:rPr>
              <w:t>日期</w:t>
            </w:r>
          </w:p>
        </w:tc>
        <w:tc>
          <w:tcPr>
            <w:tcW w:w="1143" w:type="dxa"/>
            <w:vAlign w:val="center"/>
          </w:tcPr>
          <w:p>
            <w:pPr>
              <w:pStyle w:val="44"/>
              <w:spacing w:before="213" w:line="220" w:lineRule="auto"/>
              <w:ind w:firstLine="424" w:firstLineChars="200"/>
              <w:jc w:val="both"/>
              <w:rPr>
                <w:sz w:val="20"/>
                <w:szCs w:val="20"/>
              </w:rPr>
            </w:pPr>
            <w:r>
              <w:rPr>
                <w:spacing w:val="6"/>
                <w:sz w:val="20"/>
                <w:szCs w:val="20"/>
              </w:rPr>
              <w:t>栋号</w:t>
            </w:r>
          </w:p>
        </w:tc>
        <w:tc>
          <w:tcPr>
            <w:tcW w:w="1020" w:type="dxa"/>
            <w:vAlign w:val="center"/>
          </w:tcPr>
          <w:p>
            <w:pPr>
              <w:pStyle w:val="44"/>
              <w:spacing w:before="213" w:line="219" w:lineRule="auto"/>
              <w:ind w:left="13"/>
              <w:jc w:val="center"/>
              <w:rPr>
                <w:sz w:val="20"/>
                <w:szCs w:val="20"/>
              </w:rPr>
            </w:pPr>
            <w:r>
              <w:rPr>
                <w:spacing w:val="-2"/>
                <w:sz w:val="20"/>
                <w:szCs w:val="20"/>
              </w:rPr>
              <w:t>栋数</w:t>
            </w:r>
          </w:p>
        </w:tc>
        <w:tc>
          <w:tcPr>
            <w:tcW w:w="1502" w:type="dxa"/>
            <w:vAlign w:val="center"/>
          </w:tcPr>
          <w:p>
            <w:pPr>
              <w:pStyle w:val="44"/>
              <w:spacing w:before="213" w:line="219" w:lineRule="auto"/>
              <w:ind w:left="124"/>
              <w:jc w:val="center"/>
              <w:rPr>
                <w:sz w:val="20"/>
                <w:szCs w:val="20"/>
              </w:rPr>
            </w:pPr>
            <w:r>
              <w:rPr>
                <w:spacing w:val="2"/>
                <w:sz w:val="20"/>
                <w:szCs w:val="20"/>
              </w:rPr>
              <w:t>结构封顶日期</w:t>
            </w:r>
          </w:p>
        </w:tc>
        <w:tc>
          <w:tcPr>
            <w:tcW w:w="1168" w:type="dxa"/>
            <w:vAlign w:val="center"/>
          </w:tcPr>
          <w:p>
            <w:pPr>
              <w:pStyle w:val="44"/>
              <w:spacing w:before="63" w:line="248" w:lineRule="auto"/>
              <w:ind w:left="76" w:right="67"/>
              <w:jc w:val="center"/>
              <w:rPr>
                <w:sz w:val="20"/>
                <w:szCs w:val="20"/>
              </w:rPr>
            </w:pPr>
            <w:r>
              <w:rPr>
                <w:spacing w:val="-2"/>
                <w:sz w:val="20"/>
                <w:szCs w:val="20"/>
              </w:rPr>
              <w:t>竣工验收备</w:t>
            </w:r>
            <w:r>
              <w:rPr>
                <w:sz w:val="20"/>
                <w:szCs w:val="20"/>
              </w:rPr>
              <w:t xml:space="preserve"> </w:t>
            </w:r>
            <w:r>
              <w:rPr>
                <w:spacing w:val="2"/>
                <w:sz w:val="20"/>
                <w:szCs w:val="20"/>
              </w:rPr>
              <w:t>案完成日期</w:t>
            </w:r>
          </w:p>
        </w:tc>
        <w:tc>
          <w:tcPr>
            <w:tcW w:w="1273" w:type="dxa"/>
            <w:vAlign w:val="center"/>
          </w:tcPr>
          <w:p>
            <w:pPr>
              <w:pStyle w:val="44"/>
              <w:spacing w:before="214" w:line="221" w:lineRule="auto"/>
              <w:ind w:firstLine="420" w:firstLineChars="200"/>
              <w:jc w:val="both"/>
              <w:rPr>
                <w:sz w:val="20"/>
                <w:szCs w:val="20"/>
              </w:rPr>
            </w:pPr>
            <w:r>
              <w:rPr>
                <w:spacing w:val="5"/>
                <w:sz w:val="20"/>
                <w:szCs w:val="2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8" w:hRule="atLeast"/>
        </w:trPr>
        <w:tc>
          <w:tcPr>
            <w:tcW w:w="1095" w:type="dxa"/>
            <w:vAlign w:val="center"/>
          </w:tcPr>
          <w:p>
            <w:pPr>
              <w:jc w:val="center"/>
              <w:rPr>
                <w:rFonts w:hint="eastAsia" w:ascii="Arial" w:eastAsia="宋体"/>
                <w:sz w:val="21"/>
                <w:lang w:val="en-US" w:eastAsia="zh-CN"/>
              </w:rPr>
            </w:pPr>
            <w:r>
              <w:rPr>
                <w:rFonts w:hint="eastAsia" w:ascii="宋体" w:hAnsi="宋体" w:eastAsia="宋体" w:cs="宋体"/>
                <w:sz w:val="20"/>
                <w:szCs w:val="20"/>
                <w:lang w:val="en-US" w:eastAsia="zh-CN" w:bidi="ar-SA"/>
              </w:rPr>
              <w:t>1</w:t>
            </w:r>
          </w:p>
        </w:tc>
        <w:tc>
          <w:tcPr>
            <w:tcW w:w="1002" w:type="dxa"/>
            <w:vAlign w:val="center"/>
          </w:tcPr>
          <w:p>
            <w:pPr>
              <w:jc w:val="center"/>
              <w:rPr>
                <w:rFonts w:ascii="Arial"/>
                <w:sz w:val="21"/>
              </w:rPr>
            </w:pPr>
          </w:p>
        </w:tc>
        <w:tc>
          <w:tcPr>
            <w:tcW w:w="1143" w:type="dxa"/>
            <w:vAlign w:val="center"/>
          </w:tcPr>
          <w:p>
            <w:pPr>
              <w:jc w:val="center"/>
              <w:rPr>
                <w:rFonts w:ascii="Arial"/>
                <w:sz w:val="21"/>
              </w:rPr>
            </w:pPr>
          </w:p>
        </w:tc>
        <w:tc>
          <w:tcPr>
            <w:tcW w:w="1020" w:type="dxa"/>
            <w:vAlign w:val="center"/>
          </w:tcPr>
          <w:p>
            <w:pPr>
              <w:jc w:val="center"/>
              <w:rPr>
                <w:rFonts w:ascii="Arial"/>
                <w:sz w:val="21"/>
              </w:rPr>
            </w:pPr>
          </w:p>
        </w:tc>
        <w:tc>
          <w:tcPr>
            <w:tcW w:w="1502" w:type="dxa"/>
            <w:vAlign w:val="center"/>
          </w:tcPr>
          <w:p>
            <w:pPr>
              <w:jc w:val="center"/>
              <w:rPr>
                <w:rFonts w:ascii="Arial"/>
                <w:sz w:val="21"/>
              </w:rPr>
            </w:pPr>
          </w:p>
        </w:tc>
        <w:tc>
          <w:tcPr>
            <w:tcW w:w="1168" w:type="dxa"/>
            <w:vAlign w:val="center"/>
          </w:tcPr>
          <w:p>
            <w:pPr>
              <w:jc w:val="center"/>
              <w:rPr>
                <w:rFonts w:ascii="Arial"/>
                <w:sz w:val="21"/>
              </w:rPr>
            </w:pPr>
          </w:p>
        </w:tc>
        <w:tc>
          <w:tcPr>
            <w:tcW w:w="1273" w:type="dxa"/>
            <w:vAlign w:val="center"/>
          </w:tcPr>
          <w:p>
            <w:pPr>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95" w:type="dxa"/>
            <w:vAlign w:val="center"/>
          </w:tcPr>
          <w:p>
            <w:pPr>
              <w:pStyle w:val="44"/>
              <w:spacing w:before="116" w:line="176" w:lineRule="auto"/>
              <w:jc w:val="center"/>
              <w:rPr>
                <w:sz w:val="20"/>
                <w:szCs w:val="20"/>
              </w:rPr>
            </w:pPr>
            <w:r>
              <w:rPr>
                <w:sz w:val="20"/>
                <w:szCs w:val="20"/>
              </w:rPr>
              <w:t>2</w:t>
            </w:r>
          </w:p>
        </w:tc>
        <w:tc>
          <w:tcPr>
            <w:tcW w:w="1002" w:type="dxa"/>
            <w:vAlign w:val="center"/>
          </w:tcPr>
          <w:p>
            <w:pPr>
              <w:jc w:val="center"/>
              <w:rPr>
                <w:rFonts w:ascii="Arial"/>
                <w:sz w:val="21"/>
              </w:rPr>
            </w:pPr>
          </w:p>
        </w:tc>
        <w:tc>
          <w:tcPr>
            <w:tcW w:w="1143" w:type="dxa"/>
            <w:vAlign w:val="center"/>
          </w:tcPr>
          <w:p>
            <w:pPr>
              <w:jc w:val="center"/>
              <w:rPr>
                <w:rFonts w:ascii="Arial"/>
                <w:sz w:val="21"/>
              </w:rPr>
            </w:pPr>
          </w:p>
        </w:tc>
        <w:tc>
          <w:tcPr>
            <w:tcW w:w="1020" w:type="dxa"/>
            <w:vAlign w:val="center"/>
          </w:tcPr>
          <w:p>
            <w:pPr>
              <w:jc w:val="center"/>
              <w:rPr>
                <w:rFonts w:ascii="Arial"/>
                <w:sz w:val="21"/>
              </w:rPr>
            </w:pPr>
          </w:p>
        </w:tc>
        <w:tc>
          <w:tcPr>
            <w:tcW w:w="1502" w:type="dxa"/>
            <w:vAlign w:val="center"/>
          </w:tcPr>
          <w:p>
            <w:pPr>
              <w:jc w:val="center"/>
              <w:rPr>
                <w:rFonts w:ascii="Arial"/>
                <w:sz w:val="21"/>
              </w:rPr>
            </w:pPr>
          </w:p>
        </w:tc>
        <w:tc>
          <w:tcPr>
            <w:tcW w:w="1168" w:type="dxa"/>
            <w:vAlign w:val="center"/>
          </w:tcPr>
          <w:p>
            <w:pPr>
              <w:jc w:val="center"/>
              <w:rPr>
                <w:rFonts w:ascii="Arial"/>
                <w:sz w:val="21"/>
              </w:rPr>
            </w:pPr>
          </w:p>
        </w:tc>
        <w:tc>
          <w:tcPr>
            <w:tcW w:w="1273" w:type="dxa"/>
            <w:vAlign w:val="center"/>
          </w:tcPr>
          <w:p>
            <w:pPr>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095" w:type="dxa"/>
            <w:vAlign w:val="center"/>
          </w:tcPr>
          <w:p>
            <w:pPr>
              <w:pStyle w:val="44"/>
              <w:spacing w:before="118" w:line="170" w:lineRule="auto"/>
              <w:jc w:val="center"/>
              <w:rPr>
                <w:sz w:val="20"/>
                <w:szCs w:val="20"/>
              </w:rPr>
            </w:pPr>
            <w:r>
              <w:rPr>
                <w:sz w:val="20"/>
                <w:szCs w:val="20"/>
              </w:rPr>
              <w:t>3</w:t>
            </w:r>
          </w:p>
        </w:tc>
        <w:tc>
          <w:tcPr>
            <w:tcW w:w="1002" w:type="dxa"/>
            <w:vAlign w:val="center"/>
          </w:tcPr>
          <w:p>
            <w:pPr>
              <w:jc w:val="center"/>
              <w:rPr>
                <w:rFonts w:ascii="Arial"/>
                <w:sz w:val="21"/>
              </w:rPr>
            </w:pPr>
          </w:p>
        </w:tc>
        <w:tc>
          <w:tcPr>
            <w:tcW w:w="1143" w:type="dxa"/>
            <w:vAlign w:val="center"/>
          </w:tcPr>
          <w:p>
            <w:pPr>
              <w:jc w:val="center"/>
              <w:rPr>
                <w:rFonts w:ascii="Arial"/>
                <w:sz w:val="21"/>
              </w:rPr>
            </w:pPr>
          </w:p>
        </w:tc>
        <w:tc>
          <w:tcPr>
            <w:tcW w:w="1020" w:type="dxa"/>
            <w:vAlign w:val="center"/>
          </w:tcPr>
          <w:p>
            <w:pPr>
              <w:jc w:val="center"/>
              <w:rPr>
                <w:rFonts w:ascii="Arial"/>
                <w:sz w:val="21"/>
              </w:rPr>
            </w:pPr>
          </w:p>
        </w:tc>
        <w:tc>
          <w:tcPr>
            <w:tcW w:w="1502" w:type="dxa"/>
            <w:vAlign w:val="center"/>
          </w:tcPr>
          <w:p>
            <w:pPr>
              <w:jc w:val="center"/>
              <w:rPr>
                <w:rFonts w:ascii="Arial"/>
                <w:sz w:val="21"/>
              </w:rPr>
            </w:pPr>
          </w:p>
        </w:tc>
        <w:tc>
          <w:tcPr>
            <w:tcW w:w="1168" w:type="dxa"/>
            <w:vAlign w:val="center"/>
          </w:tcPr>
          <w:p>
            <w:pPr>
              <w:jc w:val="center"/>
              <w:rPr>
                <w:rFonts w:ascii="Arial"/>
                <w:sz w:val="21"/>
              </w:rPr>
            </w:pPr>
          </w:p>
        </w:tc>
        <w:tc>
          <w:tcPr>
            <w:tcW w:w="1273" w:type="dxa"/>
            <w:vAlign w:val="center"/>
          </w:tcPr>
          <w:p>
            <w:pPr>
              <w:jc w:val="center"/>
              <w:rPr>
                <w:rFonts w:ascii="Arial"/>
                <w:sz w:val="21"/>
              </w:rPr>
            </w:pPr>
          </w:p>
        </w:tc>
      </w:tr>
    </w:tbl>
    <w:p>
      <w:pPr>
        <w:keepNext w:val="0"/>
        <w:keepLines w:val="0"/>
        <w:pageBreakBefore w:val="0"/>
        <w:widowControl/>
        <w:kinsoku/>
        <w:wordWrap/>
        <w:overflowPunct/>
        <w:topLinePunct w:val="0"/>
        <w:autoSpaceDE/>
        <w:autoSpaceDN/>
        <w:bidi w:val="0"/>
        <w:adjustRightInd/>
        <w:snapToGrid/>
        <w:spacing w:line="360" w:lineRule="exact"/>
        <w:textAlignment w:val="baseline"/>
        <w:outlineLvl w:val="2"/>
        <w:rPr>
          <w:rFonts w:hint="eastAsia" w:ascii="宋体" w:hAnsi="宋体"/>
          <w:color w:val="000000"/>
          <w:sz w:val="24"/>
        </w:rPr>
      </w:pPr>
      <w:r>
        <w:rPr>
          <w:rFonts w:hint="eastAsia" w:ascii="宋体" w:hAnsi="宋体"/>
          <w:color w:val="000000"/>
          <w:sz w:val="24"/>
        </w:rPr>
        <w:tab/>
      </w:r>
      <w:r>
        <w:rPr>
          <w:rFonts w:hint="eastAsia" w:ascii="宋体" w:hAnsi="宋体"/>
          <w:color w:val="000000"/>
          <w:sz w:val="24"/>
        </w:rPr>
        <w:tab/>
      </w:r>
      <w:r>
        <w:rPr>
          <w:rFonts w:hint="eastAsia" w:ascii="宋体" w:hAnsi="宋体"/>
          <w:color w:val="000000"/>
          <w:sz w:val="24"/>
        </w:rPr>
        <w:tab/>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w:t>
      </w:r>
      <w:r>
        <w:rPr>
          <w:rFonts w:hint="eastAsia" w:ascii="宋体" w:hAnsi="宋体"/>
          <w:color w:val="000000"/>
          <w:sz w:val="24"/>
        </w:rPr>
        <w:t>交货时间：合同签订、图纸确认(完全正确且可以满足PC 构件模具设计和生产加工)、</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rPr>
        <w:t>预付款到账并接到甲方书面通知后按合同条款4.3所需时间进行交货。</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lang w:val="en-US" w:eastAsia="zh-CN"/>
        </w:rPr>
        <w:t>3.</w:t>
      </w:r>
      <w:r>
        <w:rPr>
          <w:rFonts w:hint="eastAsia" w:ascii="宋体" w:hAnsi="宋体"/>
          <w:color w:val="000000"/>
          <w:sz w:val="24"/>
        </w:rPr>
        <w:t>备货周期：</w:t>
      </w:r>
      <w:r>
        <w:rPr>
          <w:rFonts w:hint="eastAsia" w:ascii="宋体" w:hAnsi="宋体"/>
          <w:color w:val="000000"/>
          <w:sz w:val="24"/>
          <w:u w:val="single"/>
        </w:rPr>
        <w:t xml:space="preserve">  30  </w:t>
      </w:r>
      <w:r>
        <w:rPr>
          <w:rFonts w:hint="eastAsia" w:ascii="宋体" w:hAnsi="宋体"/>
          <w:color w:val="000000"/>
          <w:sz w:val="24"/>
        </w:rPr>
        <w:t>天；(从甲方提供审图完成的工业化施工蓝图及深化图、且接到甲方签字盖章的开工令到首批 PC 预制构件运送到施工现场的时间)</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lang w:val="en-US" w:eastAsia="zh-CN"/>
        </w:rPr>
        <w:t>4.</w:t>
      </w:r>
      <w:r>
        <w:rPr>
          <w:rFonts w:hint="eastAsia" w:ascii="宋体" w:hAnsi="宋体"/>
          <w:color w:val="000000"/>
          <w:sz w:val="24"/>
        </w:rPr>
        <w:t>交货地点：</w:t>
      </w:r>
      <w:r>
        <w:rPr>
          <w:rFonts w:hint="eastAsia" w:ascii="宋体" w:hAnsi="宋体"/>
          <w:color w:val="000000"/>
          <w:sz w:val="24"/>
          <w:lang w:eastAsia="zh-CN"/>
        </w:rPr>
        <w:t>以甲方通知为准</w:t>
      </w:r>
      <w:r>
        <w:rPr>
          <w:rFonts w:hint="eastAsia" w:ascii="宋体" w:hAnsi="宋体"/>
          <w:color w:val="000000"/>
          <w:sz w:val="24"/>
        </w:rPr>
        <w:t xml:space="preserve">    </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lang w:val="en-US" w:eastAsia="zh-CN"/>
        </w:rPr>
        <w:t>5.</w:t>
      </w:r>
      <w:r>
        <w:rPr>
          <w:rFonts w:hint="eastAsia" w:ascii="宋体" w:hAnsi="宋体"/>
          <w:color w:val="000000"/>
          <w:sz w:val="24"/>
        </w:rPr>
        <w:t>交货方式：将PC构件运输至合同约定的交货地点，卸货由</w:t>
      </w:r>
      <w:r>
        <w:rPr>
          <w:rFonts w:hint="eastAsia" w:ascii="宋体" w:hAnsi="宋体"/>
          <w:color w:val="000000"/>
          <w:sz w:val="24"/>
          <w:lang w:eastAsia="zh-CN"/>
        </w:rPr>
        <w:t>业主</w:t>
      </w:r>
      <w:r>
        <w:rPr>
          <w:rFonts w:hint="eastAsia" w:ascii="宋体" w:hAnsi="宋体"/>
          <w:color w:val="000000"/>
          <w:sz w:val="24"/>
        </w:rPr>
        <w:t>方自行负责。</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lang w:val="en-US" w:eastAsia="zh-CN"/>
        </w:rPr>
        <w:t>6.</w:t>
      </w:r>
      <w:r>
        <w:rPr>
          <w:rFonts w:hint="eastAsia" w:ascii="宋体" w:hAnsi="宋体"/>
          <w:color w:val="000000"/>
          <w:sz w:val="24"/>
        </w:rPr>
        <w:t>乙方必须严格按照甲方的要货计划为准，每栋楼超出计划处罚5000元/天，如每次供货不及时及严重超期(除不可抗力因素以外),甲方有权让乙方退场，乙方承担相应全部责任及赔偿。</w:t>
      </w:r>
    </w:p>
    <w:bookmarkEnd w:id="0"/>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七</w:t>
      </w:r>
      <w:r>
        <w:rPr>
          <w:rFonts w:hint="eastAsia" w:ascii="宋体" w:hAnsi="宋体"/>
          <w:b/>
          <w:color w:val="auto"/>
          <w:sz w:val="24"/>
          <w:szCs w:val="24"/>
        </w:rPr>
        <w:t xml:space="preserve">条  产品异议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甲方就产品的品种、型号、规格、花色等外观特征的异议期为签收后</w:t>
      </w:r>
      <w:r>
        <w:rPr>
          <w:rFonts w:hint="eastAsia" w:ascii="宋体" w:hAnsi="宋体"/>
          <w:color w:val="auto"/>
          <w:sz w:val="24"/>
          <w:szCs w:val="24"/>
          <w:u w:val="single"/>
        </w:rPr>
        <w:t xml:space="preserve"> </w:t>
      </w:r>
      <w:r>
        <w:rPr>
          <w:rFonts w:ascii="宋体" w:hAnsi="宋体"/>
          <w:b/>
          <w:color w:val="auto"/>
          <w:sz w:val="24"/>
          <w:szCs w:val="24"/>
          <w:u w:val="single"/>
        </w:rPr>
        <w:t xml:space="preserve">  </w:t>
      </w:r>
      <w:r>
        <w:rPr>
          <w:rFonts w:hint="eastAsia" w:ascii="宋体" w:hAnsi="宋体"/>
          <w:color w:val="auto"/>
          <w:sz w:val="24"/>
          <w:szCs w:val="24"/>
        </w:rPr>
        <w:t xml:space="preserve">天内。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甲方就产品内在质量问题的异议期为：产品法定质量保证期［或实际使用该产品后</w:t>
      </w:r>
      <w:r>
        <w:rPr>
          <w:rFonts w:hint="eastAsia" w:ascii="宋体" w:hAnsi="宋体"/>
          <w:color w:val="auto"/>
          <w:sz w:val="24"/>
          <w:szCs w:val="24"/>
          <w:u w:val="single"/>
        </w:rPr>
        <w:t xml:space="preserve">   </w:t>
      </w:r>
      <w:r>
        <w:rPr>
          <w:rFonts w:hint="eastAsia" w:ascii="宋体" w:hAnsi="宋体"/>
          <w:color w:val="auto"/>
          <w:sz w:val="24"/>
          <w:szCs w:val="24"/>
        </w:rPr>
        <w:t xml:space="preserve">天内（根据产品特性确定）。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 xml:space="preserve">（提示：如需具体约定质量异议期的，对于使用后才能发现内在质量缺陷的材料，应将质量异议期延长至能发现质量问题时止。）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乙方在接到甲方书面质量异议后，应在</w:t>
      </w:r>
      <w:r>
        <w:rPr>
          <w:rFonts w:hint="eastAsia" w:ascii="宋体" w:hAnsi="宋体"/>
          <w:color w:val="auto"/>
          <w:sz w:val="24"/>
          <w:szCs w:val="24"/>
          <w:u w:val="single"/>
        </w:rPr>
        <w:t xml:space="preserve"> </w:t>
      </w:r>
      <w:r>
        <w:rPr>
          <w:rFonts w:hint="eastAsia" w:ascii="宋体" w:hAnsi="宋体"/>
          <w:b/>
          <w:color w:val="auto"/>
          <w:sz w:val="24"/>
          <w:szCs w:val="24"/>
          <w:u w:val="single"/>
        </w:rPr>
        <w:t>7</w:t>
      </w:r>
      <w:r>
        <w:rPr>
          <w:rFonts w:hint="eastAsia" w:ascii="宋体" w:hAnsi="宋体"/>
          <w:color w:val="auto"/>
          <w:sz w:val="24"/>
          <w:szCs w:val="24"/>
          <w:u w:val="single"/>
        </w:rPr>
        <w:t xml:space="preserve"> </w:t>
      </w:r>
      <w:r>
        <w:rPr>
          <w:rFonts w:hint="eastAsia" w:ascii="宋体" w:hAnsi="宋体"/>
          <w:color w:val="auto"/>
          <w:sz w:val="24"/>
          <w:szCs w:val="24"/>
        </w:rPr>
        <w:t xml:space="preserve">天内负责处理，否则，即视为默认甲方提出的异议和处理意见。 乙方对甲方的书面质量异议提出不同意见的，双方应先行协商解决；协商不成的，应提交产品质量鉴定部门进行鉴定。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 xml:space="preserve">甲方提出异议，应当以书面形式提出。书面异议必须说明不符合规定的产品名称、型号、规格、花色、批号、合格证或质量保证书号、数量、包装、检验方法、检验情况和检验证明，提出不符合规定产品的处理意见。对于甲方提出的书面质量异议，乙方必须正式签收。如乙方拒绝签收，甲方提出书面质量异议一周后，视为乙方已签收，同时视为乙方认可甲方提出的异议成立，并同意甲方提出的处理意见。 </w:t>
      </w:r>
    </w:p>
    <w:p>
      <w:pPr>
        <w:tabs>
          <w:tab w:val="left" w:pos="5280"/>
        </w:tabs>
        <w:spacing w:line="360" w:lineRule="auto"/>
        <w:rPr>
          <w:rFonts w:hint="eastAsia" w:ascii="宋体" w:hAnsi="宋体" w:eastAsia="宋体"/>
          <w:b/>
          <w:color w:val="auto"/>
          <w:sz w:val="24"/>
          <w:szCs w:val="24"/>
          <w:highlight w:val="green"/>
          <w:lang w:eastAsia="zh-CN"/>
        </w:rPr>
      </w:pPr>
      <w:r>
        <w:rPr>
          <w:rFonts w:hint="eastAsia" w:ascii="宋体" w:hAnsi="宋体"/>
          <w:b/>
          <w:color w:val="auto"/>
          <w:sz w:val="24"/>
          <w:szCs w:val="24"/>
          <w:highlight w:val="green"/>
        </w:rPr>
        <w:t>第</w:t>
      </w:r>
      <w:r>
        <w:rPr>
          <w:rFonts w:hint="eastAsia" w:ascii="宋体" w:hAnsi="宋体"/>
          <w:b/>
          <w:color w:val="auto"/>
          <w:sz w:val="24"/>
          <w:szCs w:val="24"/>
          <w:highlight w:val="green"/>
          <w:lang w:eastAsia="zh-CN"/>
        </w:rPr>
        <w:t>八</w:t>
      </w:r>
      <w:r>
        <w:rPr>
          <w:rFonts w:hint="eastAsia" w:ascii="宋体" w:hAnsi="宋体"/>
          <w:b/>
          <w:color w:val="auto"/>
          <w:sz w:val="24"/>
          <w:szCs w:val="24"/>
          <w:highlight w:val="green"/>
        </w:rPr>
        <w:t>条  双方</w:t>
      </w:r>
      <w:r>
        <w:rPr>
          <w:rFonts w:hint="eastAsia" w:ascii="宋体" w:hAnsi="宋体"/>
          <w:b/>
          <w:color w:val="auto"/>
          <w:sz w:val="24"/>
          <w:szCs w:val="24"/>
          <w:highlight w:val="green"/>
          <w:lang w:eastAsia="zh-CN"/>
        </w:rPr>
        <w:t>权责</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eastAsia="zh-CN"/>
        </w:rPr>
        <w:t>一、</w:t>
      </w:r>
      <w:r>
        <w:rPr>
          <w:rFonts w:hint="eastAsia" w:ascii="宋体" w:hAnsi="宋体"/>
          <w:color w:val="auto"/>
          <w:sz w:val="24"/>
          <w:szCs w:val="24"/>
        </w:rPr>
        <w:t>甲方的权责；</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甲方(或施工方)负责 PC 构件的卸货工作，指定</w:t>
      </w:r>
      <w:r>
        <w:rPr>
          <w:rFonts w:hint="eastAsia" w:ascii="宋体" w:hAnsi="宋体"/>
          <w:color w:val="auto"/>
          <w:sz w:val="24"/>
          <w:szCs w:val="24"/>
          <w:u w:val="single"/>
          <w:lang w:val="en-US" w:eastAsia="zh-CN"/>
        </w:rPr>
        <w:t xml:space="preserve">    </w:t>
      </w:r>
      <w:r>
        <w:rPr>
          <w:rFonts w:hint="eastAsia" w:ascii="宋体" w:hAnsi="宋体"/>
          <w:color w:val="auto"/>
          <w:sz w:val="24"/>
          <w:szCs w:val="24"/>
        </w:rPr>
        <w:t>(联系电话：</w:t>
      </w:r>
      <w:r>
        <w:rPr>
          <w:rFonts w:hint="eastAsia" w:ascii="宋体" w:hAnsi="宋体"/>
          <w:color w:val="auto"/>
          <w:sz w:val="24"/>
          <w:szCs w:val="24"/>
          <w:u w:val="single"/>
          <w:lang w:val="en-US" w:eastAsia="zh-CN"/>
        </w:rPr>
        <w:t xml:space="preserve">        </w:t>
      </w:r>
      <w:r>
        <w:rPr>
          <w:rFonts w:hint="eastAsia" w:ascii="宋体" w:hAnsi="宋体"/>
          <w:color w:val="auto"/>
          <w:sz w:val="24"/>
          <w:szCs w:val="24"/>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rPr>
        <w:t>为本项目总对接人和对账人，指定</w:t>
      </w:r>
      <w:r>
        <w:rPr>
          <w:rFonts w:hint="eastAsia" w:ascii="宋体" w:hAnsi="宋体"/>
          <w:color w:val="auto"/>
          <w:sz w:val="24"/>
          <w:szCs w:val="24"/>
          <w:u w:val="single"/>
          <w:lang w:val="en-US" w:eastAsia="zh-CN"/>
        </w:rPr>
        <w:t xml:space="preserve">   </w:t>
      </w:r>
      <w:r>
        <w:rPr>
          <w:rFonts w:hint="eastAsia" w:ascii="宋体" w:hAnsi="宋体"/>
          <w:color w:val="auto"/>
          <w:sz w:val="24"/>
          <w:szCs w:val="24"/>
        </w:rPr>
        <w:t>(联系电话：</w:t>
      </w:r>
      <w:r>
        <w:rPr>
          <w:rFonts w:hint="eastAsia" w:ascii="宋体" w:hAnsi="宋体"/>
          <w:color w:val="auto"/>
          <w:sz w:val="24"/>
          <w:szCs w:val="24"/>
          <w:u w:val="single"/>
          <w:lang w:val="en-US" w:eastAsia="zh-CN"/>
        </w:rPr>
        <w:t xml:space="preserve">            </w:t>
      </w:r>
      <w:r>
        <w:rPr>
          <w:rFonts w:hint="eastAsia" w:ascii="宋体" w:hAnsi="宋体"/>
          <w:color w:val="auto"/>
          <w:sz w:val="24"/>
          <w:szCs w:val="24"/>
        </w:rPr>
        <w:t>)为本项目收货签收人：经确认的要货计划，若因甲方或项目设计变更及其他因素造成的损失均由甲方</w:t>
      </w:r>
      <w:r>
        <w:rPr>
          <w:rFonts w:hint="eastAsia" w:ascii="宋体" w:hAnsi="宋体"/>
          <w:color w:val="auto"/>
          <w:sz w:val="24"/>
          <w:szCs w:val="24"/>
          <w:lang w:eastAsia="zh-CN"/>
        </w:rPr>
        <w:t>承</w:t>
      </w:r>
      <w:r>
        <w:rPr>
          <w:rFonts w:hint="eastAsia" w:ascii="宋体" w:hAnsi="宋体"/>
          <w:color w:val="auto"/>
          <w:sz w:val="24"/>
          <w:szCs w:val="24"/>
        </w:rPr>
        <w:t>担。</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 xml:space="preserve"> 确保现场施工道路满足运输车辆通行要求，现场场地满足车辆停放及产品堆码要求，因现场道路、堆放场地、堆码方式等不能满足吊装需求，产生二次转运费用及车辆、构件损坏等相关损失均由甲方承担。</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甲方负责在项目施工现场为乙方提供卸货区，卸货区规模满足每栋PC预制构件齐一层存放的需求，且场地所在位置需在施工现场塔吊覆盖范围之内且满足吊装要求。</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工地卸货区场地要求：1)构件的存放场地宜为混凝土硬化地面或经人工处理的自然地坪，预制构件运输与堆放时的支承位置因经计算确定并应满足平整度和地基承载力及变形要求，场地应有排水措施，做好安全防范措施，不得有深基坑，避免土质湿陷沉降；2) 存放区如放在地库顶板或 PC 预制构件运输车辆途径地库顶板，甲方需核算地库顶板荷载值，必要的情况需对顶板进行回顶；3)存放区必须在同一栋楼塔吊覆盖范围内，避免占用其他栋塔吊而影响进度；避免二次转运；4)存放区不得影响占用施工道路或者影响施工道路材料构件运输；5)存放区设置安全警示标志，非操作工人严禁靠近；6)存放区必须做构件分类分区存放，严禁同施工材料一同堆放，并做好构件保护措施；甲方负责提供卸货区域所需硬件(吊具、货柜、安装装置等)。</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5.</w:t>
      </w:r>
      <w:r>
        <w:rPr>
          <w:rFonts w:hint="eastAsia" w:ascii="宋体" w:hAnsi="宋体"/>
          <w:color w:val="auto"/>
          <w:sz w:val="24"/>
          <w:szCs w:val="24"/>
        </w:rPr>
        <w:t>工地卸货区为装配式项目在前期设计时应考虑的必备场地，确保现场存放充足的构件，应对各类施工现场或工厂突发情况。“卸货区”的设置是保障装配式项目按工期 达成的必备措施，也是制造业和建筑业结合的“缓冲区”。如甲方未提供卸货区或提供的卸货区不满足要求导致以下问题(包括但不限于):1)不能满足项目进度供货需求；2)为尽可能保障供货及时性乙方提供场地存放区，但增加了乙方的成本支出(如场租、人工、汽吊租赁等)时，均由甲方承担责任，承担成本增加支出费用。</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6.</w:t>
      </w:r>
      <w:r>
        <w:rPr>
          <w:rFonts w:hint="eastAsia" w:ascii="宋体" w:hAnsi="宋体"/>
          <w:color w:val="auto"/>
          <w:sz w:val="24"/>
          <w:szCs w:val="24"/>
        </w:rPr>
        <w:t>在拿到工艺深化设计详图后3天内向乙方下达《PC 定制、制作订单》。</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合同签订后，甲方需在</w:t>
      </w:r>
      <w:r>
        <w:rPr>
          <w:rFonts w:hint="eastAsia" w:ascii="宋体" w:hAnsi="宋体"/>
          <w:color w:val="auto"/>
          <w:sz w:val="24"/>
          <w:szCs w:val="24"/>
          <w:u w:val="single"/>
          <w:lang w:val="en-US" w:eastAsia="zh-CN"/>
        </w:rPr>
        <w:t xml:space="preserve"> 7  </w:t>
      </w:r>
      <w:r>
        <w:rPr>
          <w:rFonts w:hint="eastAsia" w:ascii="宋体" w:hAnsi="宋体"/>
          <w:color w:val="auto"/>
          <w:sz w:val="24"/>
          <w:szCs w:val="24"/>
        </w:rPr>
        <w:t>天内向乙方提供准确的盖章版“供货计划”,乙方将 按照甲方提供的供货计划安排生产。如因甲方提供的供货计划不准确，导致乙方生产构件部位与现场实际进度需求不一致，则所有后果甲方自行承担，相应顺延，且甲方 应无偿提供乙方按期已生产构件堆放场地，乙方不承担场内转运费，且甲方需依照原定节点按期收货并结算。</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甲方对乙方提交PC 构件的资料进行收集、整理、汇编和报验工作。</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9.</w:t>
      </w:r>
      <w:r>
        <w:rPr>
          <w:rFonts w:hint="eastAsia" w:ascii="宋体" w:hAnsi="宋体"/>
          <w:color w:val="auto"/>
          <w:sz w:val="24"/>
          <w:szCs w:val="24"/>
        </w:rPr>
        <w:t>甲方应在本合同签订后</w:t>
      </w:r>
      <w:r>
        <w:rPr>
          <w:rFonts w:hint="eastAsia" w:ascii="宋体" w:hAnsi="宋体"/>
          <w:color w:val="auto"/>
          <w:sz w:val="24"/>
          <w:szCs w:val="24"/>
          <w:u w:val="single"/>
          <w:lang w:val="en-US" w:eastAsia="zh-CN"/>
        </w:rPr>
        <w:t>3</w:t>
      </w:r>
      <w:r>
        <w:rPr>
          <w:rFonts w:hint="eastAsia" w:ascii="宋体" w:hAnsi="宋体"/>
          <w:color w:val="auto"/>
          <w:sz w:val="24"/>
          <w:szCs w:val="24"/>
        </w:rPr>
        <w:t>日内向乙方提交乙方履约本合同所需的相关设计图 纸、施工图等资料，并确保图纸的准确完整性。明确乙方产品需要提供的质量证明资料。</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default" w:ascii="宋体" w:hAnsi="宋体" w:eastAsia="宋体"/>
          <w:color w:val="auto"/>
          <w:sz w:val="24"/>
          <w:szCs w:val="24"/>
          <w:highlight w:val="green"/>
          <w:lang w:val="en-US" w:eastAsia="zh-CN"/>
        </w:rPr>
      </w:pPr>
      <w:r>
        <w:rPr>
          <w:rFonts w:hint="eastAsia" w:ascii="宋体" w:hAnsi="宋体"/>
          <w:color w:val="auto"/>
          <w:sz w:val="24"/>
          <w:szCs w:val="24"/>
          <w:highlight w:val="green"/>
          <w:lang w:val="en-US" w:eastAsia="zh-CN"/>
        </w:rPr>
        <w:t>10.甲方负责将随车货物架及时送回乙方厂内指定位置，有乙方负责卸货。</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eastAsia="zh-CN"/>
        </w:rPr>
        <w:t>二、</w:t>
      </w:r>
      <w:r>
        <w:rPr>
          <w:rFonts w:hint="eastAsia" w:ascii="宋体" w:hAnsi="宋体"/>
          <w:color w:val="auto"/>
          <w:sz w:val="24"/>
          <w:szCs w:val="24"/>
        </w:rPr>
        <w:t xml:space="preserve"> 乙方的权责：</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 xml:space="preserve"> 指定</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rPr>
        <w:t>为本项目总体对接人。</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 xml:space="preserve"> 指定</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rPr>
        <w:t>为本项目服务工程师，对接项目供货计划，提供施工技术</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rPr>
        <w:t>咨询等服务。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指定</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color w:val="auto"/>
          <w:sz w:val="24"/>
          <w:szCs w:val="24"/>
        </w:rPr>
        <w:t>为本项目PC 预制构件质量问题反馈人。</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根据甲方盖章确认的《要货计划》制定每日装车发货计划，若甲方对计划提出书面变更时，应及时与乙方沟通和做出相应调整。</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FF0000"/>
          <w:sz w:val="24"/>
          <w:szCs w:val="24"/>
        </w:rPr>
      </w:pPr>
      <w:r>
        <w:rPr>
          <w:rFonts w:hint="eastAsia" w:ascii="宋体" w:hAnsi="宋体"/>
          <w:color w:val="auto"/>
          <w:sz w:val="24"/>
          <w:szCs w:val="24"/>
          <w:highlight w:val="green"/>
          <w:lang w:val="en-US" w:eastAsia="zh-CN"/>
        </w:rPr>
        <w:t>5.</w:t>
      </w:r>
      <w:r>
        <w:rPr>
          <w:rFonts w:hint="eastAsia" w:ascii="宋体" w:hAnsi="宋体"/>
          <w:color w:val="auto"/>
          <w:sz w:val="24"/>
          <w:szCs w:val="24"/>
          <w:highlight w:val="green"/>
        </w:rPr>
        <w:t>乙方根据需求计划按时将PC 构件</w:t>
      </w:r>
      <w:r>
        <w:rPr>
          <w:rFonts w:hint="eastAsia" w:ascii="宋体" w:hAnsi="宋体"/>
          <w:color w:val="auto"/>
          <w:sz w:val="24"/>
          <w:szCs w:val="24"/>
          <w:highlight w:val="green"/>
          <w:lang w:val="en-US" w:eastAsia="zh-CN"/>
        </w:rPr>
        <w:t>装车，</w:t>
      </w:r>
      <w:r>
        <w:rPr>
          <w:rFonts w:hint="eastAsia" w:ascii="宋体" w:hAnsi="宋体"/>
          <w:color w:val="auto"/>
          <w:sz w:val="24"/>
          <w:szCs w:val="24"/>
          <w:highlight w:val="green"/>
        </w:rPr>
        <w:t>如乙方不能按计划准时将</w:t>
      </w:r>
      <w:r>
        <w:rPr>
          <w:rFonts w:hint="eastAsia" w:ascii="宋体" w:hAnsi="宋体"/>
          <w:color w:val="auto"/>
          <w:sz w:val="24"/>
          <w:szCs w:val="24"/>
          <w:highlight w:val="green"/>
          <w:lang w:val="en-US" w:eastAsia="zh-CN"/>
        </w:rPr>
        <w:t>构件进行生产装车</w:t>
      </w:r>
      <w:r>
        <w:rPr>
          <w:rFonts w:hint="eastAsia" w:ascii="宋体" w:hAnsi="宋体"/>
          <w:color w:val="auto"/>
          <w:sz w:val="24"/>
          <w:szCs w:val="24"/>
          <w:highlight w:val="green"/>
        </w:rPr>
        <w:t>，甲方不论乙方任何理由，乙方必须承担由此给甲方带来的经济损失。</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olor w:val="auto"/>
          <w:sz w:val="24"/>
          <w:szCs w:val="24"/>
          <w:lang w:eastAsia="zh-CN"/>
        </w:rPr>
      </w:pPr>
      <w:r>
        <w:rPr>
          <w:rFonts w:hint="eastAsia" w:ascii="宋体" w:hAnsi="宋体"/>
          <w:color w:val="auto"/>
          <w:sz w:val="24"/>
          <w:szCs w:val="24"/>
          <w:lang w:val="en-US" w:eastAsia="zh-CN"/>
        </w:rPr>
        <w:t>6.</w:t>
      </w:r>
      <w:r>
        <w:rPr>
          <w:rFonts w:hint="eastAsia" w:ascii="宋体" w:hAnsi="宋体"/>
          <w:color w:val="auto"/>
          <w:sz w:val="24"/>
          <w:szCs w:val="24"/>
        </w:rPr>
        <w:t>乙方向甲方提供质量合格的 PC 构件，并且保证 PC 构件的标示要清晰、明确。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乙方向甲方提交PC 构件的资料，并全力配合甲方对资料进行收集、整理、汇编和报 验工作。</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乙方协助甲方接受业主、监理对本项目的 PC构件的隐蔽验收和过程检查。</w:t>
      </w:r>
    </w:p>
    <w:p>
      <w:pPr>
        <w:widowControl/>
        <w:spacing w:line="500" w:lineRule="exact"/>
        <w:outlineLvl w:val="0"/>
        <w:rPr>
          <w:rFonts w:hint="eastAsia" w:ascii="宋体" w:hAnsi="宋体"/>
          <w:b/>
          <w:bCs/>
          <w:color w:val="000000"/>
          <w:sz w:val="24"/>
          <w:highlight w:val="none"/>
        </w:rPr>
      </w:pPr>
      <w:r>
        <w:rPr>
          <w:rFonts w:hint="eastAsia" w:ascii="宋体" w:hAnsi="宋体"/>
          <w:b/>
          <w:color w:val="auto"/>
          <w:sz w:val="24"/>
          <w:szCs w:val="24"/>
          <w:highlight w:val="green"/>
        </w:rPr>
        <w:t>第</w:t>
      </w:r>
      <w:r>
        <w:rPr>
          <w:rFonts w:hint="eastAsia" w:ascii="宋体" w:hAnsi="宋体"/>
          <w:b/>
          <w:color w:val="auto"/>
          <w:sz w:val="24"/>
          <w:szCs w:val="24"/>
          <w:highlight w:val="green"/>
          <w:lang w:eastAsia="zh-CN"/>
        </w:rPr>
        <w:t>九</w:t>
      </w:r>
      <w:r>
        <w:rPr>
          <w:rFonts w:hint="eastAsia" w:ascii="宋体" w:hAnsi="宋体"/>
          <w:b/>
          <w:color w:val="auto"/>
          <w:sz w:val="24"/>
          <w:szCs w:val="24"/>
          <w:highlight w:val="green"/>
        </w:rPr>
        <w:t xml:space="preserve">条  </w:t>
      </w:r>
      <w:r>
        <w:rPr>
          <w:rFonts w:hint="eastAsia" w:ascii="宋体" w:hAnsi="宋体"/>
          <w:b/>
          <w:bCs/>
          <w:color w:val="000000"/>
          <w:sz w:val="24"/>
          <w:highlight w:val="green"/>
          <w:lang w:eastAsia="zh-CN"/>
        </w:rPr>
        <w:t>违约责任</w:t>
      </w:r>
      <w:r>
        <w:rPr>
          <w:rFonts w:hint="eastAsia" w:ascii="宋体" w:hAnsi="宋体"/>
          <w:b/>
          <w:bCs/>
          <w:color w:val="000000"/>
          <w:sz w:val="24"/>
          <w:highlight w:val="none"/>
        </w:rPr>
        <w:t>：</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1.若因乙方原因导致不能及时按计划供货(除不可抗力因素外),相应损失由乙方承担。</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2.若因业主方原因导致不能及时收、卸货(除不可抗力因素外)相应损失由业主方承担。</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3.若甲方未及时确认《要货计划》导致供货不及时，产生相关损失及费用由甲方承担；甲方变更当日计划乙方全力配合，但由此产生的费用和损失应由甲方承担。</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4.若因乙方未对PC构件做好成品保护导致PC构件在装车过程中遭到损坏或造成损失的，由乙方负责。</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5.若因甲方、甲指设计院、审图单位等原因未能按时提供图纸，导致乙方不能及时出具BOM 清单、模具清单、和供板的，甲方应相应延顺供货时间。</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6. 因 PC 构件的构件几何尺寸、预留孔洞尺寸、预埋管线及底盒位置不准确等不符设计要求需返工处理的，由乙方承担相关费用。</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7</w:t>
      </w:r>
      <w:r>
        <w:rPr>
          <w:rFonts w:hint="eastAsia" w:ascii="宋体" w:hAnsi="宋体"/>
          <w:color w:val="000000"/>
          <w:sz w:val="24"/>
          <w:highlight w:val="green"/>
          <w:lang w:val="en-US" w:eastAsia="zh-CN"/>
        </w:rPr>
        <w:t>.若因乙方PC 构件的质量问题给甲方造成损失的(非设计原因),包含但不限于返工重修产生的人工费、材料费、运输费、业主罚款等，由乙方承担全部损失。</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8.乙方对设计方案和施工图提出修改建议，必须经合同双方签字确认，否则由此产生的损失由乙方承担。</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9.若因乙方未能充分理解设计方案和施工图要求，生产构件不符合设计方案和施工图的要求，由此产生的损失由乙方承担。</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十</w:t>
      </w:r>
      <w:r>
        <w:rPr>
          <w:rFonts w:hint="eastAsia" w:ascii="宋体" w:hAnsi="宋体"/>
          <w:b/>
          <w:color w:val="auto"/>
          <w:sz w:val="24"/>
          <w:szCs w:val="24"/>
        </w:rPr>
        <w:t>条  所有权</w:t>
      </w:r>
    </w:p>
    <w:p>
      <w:pPr>
        <w:pStyle w:val="40"/>
        <w:keepNext w:val="0"/>
        <w:keepLines w:val="0"/>
        <w:pageBreakBefore w:val="0"/>
        <w:widowControl/>
        <w:tabs>
          <w:tab w:val="left" w:pos="5280"/>
        </w:tabs>
        <w:kinsoku/>
        <w:wordWrap/>
        <w:overflowPunct/>
        <w:topLinePunct w:val="0"/>
        <w:autoSpaceDE/>
        <w:autoSpaceDN/>
        <w:bidi w:val="0"/>
        <w:adjustRightInd/>
        <w:snapToGrid/>
        <w:spacing w:line="360" w:lineRule="exact"/>
        <w:ind w:left="0" w:leftChars="0" w:firstLine="480" w:firstLineChars="200"/>
        <w:textAlignment w:val="baseline"/>
        <w:rPr>
          <w:rFonts w:hint="eastAsia" w:ascii="宋体" w:hAnsi="宋体" w:eastAsia="宋体" w:cstheme="minorBidi"/>
          <w:color w:val="auto"/>
          <w:sz w:val="24"/>
          <w:szCs w:val="24"/>
          <w:lang w:val="en-US" w:eastAsia="zh-CN" w:bidi="ar-SA"/>
        </w:rPr>
      </w:pPr>
      <w:r>
        <w:rPr>
          <w:rFonts w:hint="eastAsia" w:ascii="宋体" w:hAnsi="宋体" w:eastAsia="宋体" w:cstheme="minorBidi"/>
          <w:color w:val="auto"/>
          <w:sz w:val="24"/>
          <w:szCs w:val="24"/>
          <w:lang w:val="en-US" w:eastAsia="zh-CN" w:bidi="ar-SA"/>
        </w:rPr>
        <w:t>1．标的物所有权自交付时起转移；</w:t>
      </w:r>
    </w:p>
    <w:p>
      <w:pPr>
        <w:pStyle w:val="40"/>
        <w:keepNext w:val="0"/>
        <w:keepLines w:val="0"/>
        <w:pageBreakBefore w:val="0"/>
        <w:widowControl/>
        <w:tabs>
          <w:tab w:val="left" w:pos="5280"/>
        </w:tabs>
        <w:kinsoku/>
        <w:wordWrap/>
        <w:overflowPunct/>
        <w:topLinePunct w:val="0"/>
        <w:autoSpaceDE/>
        <w:autoSpaceDN/>
        <w:bidi w:val="0"/>
        <w:adjustRightInd/>
        <w:snapToGrid/>
        <w:spacing w:line="360" w:lineRule="exact"/>
        <w:ind w:left="0" w:leftChars="0" w:firstLine="480" w:firstLineChars="200"/>
        <w:textAlignment w:val="baseline"/>
        <w:rPr>
          <w:rFonts w:ascii="宋体" w:hAnsi="宋体"/>
          <w:color w:val="auto"/>
          <w:sz w:val="24"/>
          <w:szCs w:val="24"/>
        </w:rPr>
      </w:pPr>
      <w:r>
        <w:rPr>
          <w:rFonts w:hint="eastAsia" w:ascii="宋体" w:hAnsi="宋体" w:eastAsia="宋体" w:cstheme="minorBidi"/>
          <w:color w:val="auto"/>
          <w:sz w:val="24"/>
          <w:szCs w:val="24"/>
          <w:lang w:val="en-US" w:eastAsia="zh-CN" w:bidi="ar-SA"/>
        </w:rPr>
        <w:t>2．材料经甲方验收合格后，如需经其他行业或单位验收或出具相关法律文书的，必须履行完相关手续才视为交付。</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十一</w:t>
      </w:r>
      <w:r>
        <w:rPr>
          <w:rFonts w:hint="eastAsia" w:ascii="宋体" w:hAnsi="宋体"/>
          <w:b/>
          <w:color w:val="auto"/>
          <w:sz w:val="24"/>
          <w:szCs w:val="24"/>
        </w:rPr>
        <w:t>条 合同的变更与解除</w:t>
      </w:r>
    </w:p>
    <w:p>
      <w:pPr>
        <w:pStyle w:val="40"/>
        <w:keepNext w:val="0"/>
        <w:keepLines w:val="0"/>
        <w:pageBreakBefore w:val="0"/>
        <w:widowControl/>
        <w:tabs>
          <w:tab w:val="left" w:pos="5280"/>
        </w:tabs>
        <w:kinsoku/>
        <w:wordWrap/>
        <w:overflowPunct/>
        <w:topLinePunct w:val="0"/>
        <w:autoSpaceDE/>
        <w:autoSpaceDN/>
        <w:bidi w:val="0"/>
        <w:adjustRightInd/>
        <w:snapToGrid/>
        <w:spacing w:line="360" w:lineRule="exact"/>
        <w:ind w:left="480" w:firstLine="0" w:firstLineChars="0"/>
        <w:textAlignment w:val="baseline"/>
        <w:rPr>
          <w:rFonts w:ascii="宋体" w:hAnsi="宋体" w:eastAsia="仿宋" w:cs="Times New Roman"/>
          <w:color w:val="auto"/>
          <w:sz w:val="24"/>
          <w:szCs w:val="24"/>
        </w:rPr>
      </w:pPr>
      <w:r>
        <w:rPr>
          <w:rFonts w:hint="eastAsia" w:ascii="宋体" w:hAnsi="宋体" w:eastAsia="宋体" w:cstheme="minorBidi"/>
          <w:color w:val="auto"/>
          <w:sz w:val="24"/>
          <w:szCs w:val="24"/>
          <w:lang w:val="en-US" w:eastAsia="zh-CN" w:bidi="ar-SA"/>
        </w:rPr>
        <w:t>1．合同一方提出变更或解除合同时，新协议未达成前，原合同依然有效。</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hint="default" w:ascii="宋体" w:hAnsi="宋体" w:eastAsia="宋体"/>
          <w:color w:val="auto"/>
          <w:sz w:val="24"/>
          <w:szCs w:val="24"/>
          <w:lang w:val="en-US" w:eastAsia="zh-CN"/>
        </w:rPr>
      </w:pPr>
      <w:r>
        <w:rPr>
          <w:rFonts w:hint="eastAsia" w:ascii="宋体" w:hAnsi="宋体"/>
          <w:color w:val="auto"/>
          <w:sz w:val="24"/>
          <w:szCs w:val="24"/>
        </w:rPr>
        <w:t>2．如因生产资料、生产设备、生产工艺或是市场发生重大变化，乙方须变换产品的花色、规格、包装等，需提前</w:t>
      </w:r>
      <w:r>
        <w:rPr>
          <w:rFonts w:hint="eastAsia" w:ascii="宋体" w:hAnsi="宋体"/>
          <w:color w:val="auto"/>
          <w:sz w:val="24"/>
          <w:szCs w:val="24"/>
          <w:u w:val="single"/>
          <w:lang w:val="en-US" w:eastAsia="zh-CN"/>
        </w:rPr>
        <w:t>7</w:t>
      </w:r>
      <w:r>
        <w:rPr>
          <w:rFonts w:hint="eastAsia" w:ascii="宋体" w:hAnsi="宋体"/>
          <w:color w:val="auto"/>
          <w:sz w:val="24"/>
          <w:szCs w:val="24"/>
        </w:rPr>
        <w:t>日内与甲方协商。</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乙方所供货物存在质量缺陷或其他形式的违约，甲方有权解除合同并要求乙方承担违约责任及赔偿甲方的一切损失；</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left="480"/>
        <w:textAlignment w:val="baseline"/>
        <w:rPr>
          <w:rFonts w:ascii="宋体" w:hAnsi="宋体"/>
          <w:color w:val="auto"/>
          <w:sz w:val="24"/>
          <w:szCs w:val="24"/>
        </w:rPr>
      </w:pPr>
      <w:r>
        <w:rPr>
          <w:rFonts w:hint="eastAsia" w:ascii="宋体" w:hAnsi="宋体"/>
          <w:color w:val="auto"/>
          <w:sz w:val="24"/>
          <w:szCs w:val="24"/>
        </w:rPr>
        <w:t>4．合同履行完毕，料款两清后，不存在质量问题，合同自行废止。</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left="480"/>
        <w:textAlignment w:val="baseline"/>
        <w:rPr>
          <w:rFonts w:ascii="宋体" w:hAnsi="宋体"/>
          <w:color w:val="auto"/>
          <w:sz w:val="24"/>
          <w:szCs w:val="24"/>
        </w:rPr>
      </w:pPr>
      <w:r>
        <w:rPr>
          <w:rFonts w:hint="eastAsia" w:ascii="宋体" w:hAnsi="宋体"/>
          <w:color w:val="auto"/>
          <w:sz w:val="24"/>
          <w:szCs w:val="24"/>
        </w:rPr>
        <w:t>5．</w:t>
      </w:r>
      <w:r>
        <w:rPr>
          <w:rFonts w:hint="eastAsia" w:ascii="宋体" w:hAnsi="宋体"/>
          <w:color w:val="auto"/>
          <w:sz w:val="24"/>
          <w:szCs w:val="24"/>
          <w:highlight w:val="none"/>
        </w:rPr>
        <w:t>合同一方因不可抗力致合同不能履行，</w:t>
      </w:r>
      <w:r>
        <w:rPr>
          <w:rFonts w:hint="eastAsia" w:ascii="宋体" w:hAnsi="宋体"/>
          <w:color w:val="auto"/>
          <w:sz w:val="24"/>
          <w:szCs w:val="24"/>
        </w:rPr>
        <w:t xml:space="preserve">应及时将不可抗力原因通知对方。                                             </w:t>
      </w:r>
    </w:p>
    <w:p>
      <w:pPr>
        <w:spacing w:line="360" w:lineRule="auto"/>
        <w:rPr>
          <w:rFonts w:ascii="宋体" w:hAnsi="宋体"/>
          <w:b/>
          <w:color w:val="auto"/>
          <w:sz w:val="24"/>
          <w:szCs w:val="24"/>
        </w:rPr>
      </w:pPr>
      <w:r>
        <w:rPr>
          <w:rFonts w:hint="eastAsia" w:ascii="宋体" w:hAnsi="宋体"/>
          <w:b/>
          <w:color w:val="auto"/>
          <w:sz w:val="24"/>
          <w:szCs w:val="24"/>
        </w:rPr>
        <w:t>第十</w:t>
      </w:r>
      <w:r>
        <w:rPr>
          <w:rFonts w:hint="eastAsia" w:ascii="宋体" w:hAnsi="宋体"/>
          <w:b/>
          <w:color w:val="auto"/>
          <w:sz w:val="24"/>
          <w:szCs w:val="24"/>
          <w:lang w:eastAsia="zh-CN"/>
        </w:rPr>
        <w:t>二</w:t>
      </w:r>
      <w:r>
        <w:rPr>
          <w:rFonts w:hint="eastAsia" w:ascii="宋体" w:hAnsi="宋体"/>
          <w:b/>
          <w:color w:val="auto"/>
          <w:sz w:val="24"/>
          <w:szCs w:val="24"/>
        </w:rPr>
        <w:t>条  合同争议的解决方式</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1.履行过程中发生的争议由双方当事人协商解决，协商不成采取第</w:t>
      </w:r>
      <w:r>
        <w:rPr>
          <w:rFonts w:hint="eastAsia" w:ascii="宋体" w:hAnsi="宋体"/>
          <w:color w:val="auto"/>
          <w:sz w:val="24"/>
          <w:szCs w:val="24"/>
          <w:u w:val="single"/>
          <w:lang w:val="en-US" w:eastAsia="zh-CN"/>
        </w:rPr>
        <w:t>2</w:t>
      </w:r>
      <w:r>
        <w:rPr>
          <w:rFonts w:hint="eastAsia" w:ascii="宋体" w:hAnsi="宋体"/>
          <w:color w:val="auto"/>
          <w:sz w:val="24"/>
          <w:szCs w:val="24"/>
          <w:u w:val="single"/>
        </w:rPr>
        <w:t xml:space="preserve"> </w:t>
      </w:r>
      <w:r>
        <w:rPr>
          <w:rFonts w:hint="eastAsia" w:ascii="宋体" w:hAnsi="宋体"/>
          <w:color w:val="auto"/>
          <w:sz w:val="24"/>
          <w:szCs w:val="24"/>
        </w:rPr>
        <w:t>种方式。</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（1）向</w:t>
      </w:r>
      <w:r>
        <w:rPr>
          <w:rFonts w:hint="eastAsia" w:ascii="宋体" w:hAnsi="宋体"/>
          <w:color w:val="auto"/>
          <w:sz w:val="24"/>
          <w:szCs w:val="24"/>
          <w:lang w:eastAsia="zh-CN"/>
        </w:rPr>
        <w:t>淮北市杜集区</w:t>
      </w:r>
      <w:r>
        <w:rPr>
          <w:rFonts w:hint="eastAsia" w:ascii="宋体" w:hAnsi="宋体"/>
          <w:color w:val="auto"/>
          <w:sz w:val="24"/>
          <w:szCs w:val="24"/>
        </w:rPr>
        <w:t>仲裁委员会提请仲裁；</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rPr>
      </w:pPr>
      <w:r>
        <w:rPr>
          <w:rFonts w:hint="eastAsia" w:ascii="宋体" w:hAnsi="宋体"/>
          <w:color w:val="auto"/>
          <w:sz w:val="24"/>
          <w:szCs w:val="24"/>
        </w:rPr>
        <w:t>（2）向</w:t>
      </w:r>
      <w:r>
        <w:rPr>
          <w:rFonts w:hint="eastAsia" w:ascii="宋体" w:hAnsi="宋体"/>
          <w:color w:val="auto"/>
          <w:sz w:val="24"/>
          <w:szCs w:val="24"/>
          <w:u w:val="single"/>
        </w:rPr>
        <w:t>（甲方住所地有管辖权的）</w:t>
      </w:r>
      <w:r>
        <w:rPr>
          <w:rFonts w:hint="eastAsia" w:ascii="宋体" w:hAnsi="宋体"/>
          <w:color w:val="auto"/>
          <w:sz w:val="24"/>
          <w:szCs w:val="24"/>
        </w:rPr>
        <w:t>人民法院提出诉讼。</w:t>
      </w:r>
    </w:p>
    <w:p>
      <w:pPr>
        <w:spacing w:line="360" w:lineRule="auto"/>
        <w:rPr>
          <w:rFonts w:hint="eastAsia" w:ascii="宋体" w:hAnsi="宋体" w:eastAsia="宋体"/>
          <w:b/>
          <w:color w:val="auto"/>
          <w:sz w:val="24"/>
          <w:szCs w:val="24"/>
          <w:lang w:eastAsia="zh-CN"/>
        </w:rPr>
      </w:pPr>
      <w:r>
        <w:rPr>
          <w:rFonts w:hint="eastAsia" w:ascii="宋体" w:hAnsi="宋体"/>
          <w:b/>
          <w:color w:val="auto"/>
          <w:sz w:val="24"/>
          <w:szCs w:val="24"/>
        </w:rPr>
        <w:t>第十</w:t>
      </w:r>
      <w:r>
        <w:rPr>
          <w:rFonts w:hint="eastAsia" w:ascii="宋体" w:hAnsi="宋体"/>
          <w:b/>
          <w:color w:val="auto"/>
          <w:sz w:val="24"/>
          <w:szCs w:val="24"/>
          <w:lang w:eastAsia="zh-CN"/>
        </w:rPr>
        <w:t>二</w:t>
      </w:r>
      <w:r>
        <w:rPr>
          <w:rFonts w:hint="eastAsia" w:ascii="宋体" w:hAnsi="宋体"/>
          <w:b/>
          <w:color w:val="auto"/>
          <w:sz w:val="24"/>
          <w:szCs w:val="24"/>
        </w:rPr>
        <w:t>条  合同</w:t>
      </w:r>
      <w:r>
        <w:rPr>
          <w:rFonts w:hint="eastAsia" w:ascii="宋体" w:hAnsi="宋体"/>
          <w:b/>
          <w:color w:val="auto"/>
          <w:sz w:val="24"/>
          <w:szCs w:val="24"/>
          <w:lang w:eastAsia="zh-CN"/>
        </w:rPr>
        <w:t>期限</w:t>
      </w:r>
    </w:p>
    <w:p>
      <w:pPr>
        <w:snapToGrid w:val="0"/>
        <w:spacing w:beforeAutospacing="0" w:afterAutospacing="0" w:line="440" w:lineRule="exact"/>
        <w:ind w:firstLine="470" w:firstLineChars="196"/>
        <w:jc w:val="left"/>
        <w:rPr>
          <w:rFonts w:hint="eastAsia" w:ascii="宋体" w:hAnsi="宋体" w:eastAsia="宋体"/>
          <w:bCs/>
          <w:sz w:val="24"/>
        </w:rPr>
      </w:pPr>
      <w:r>
        <w:rPr>
          <w:rFonts w:hint="eastAsia" w:ascii="宋体" w:hAnsi="宋体" w:eastAsia="宋体"/>
          <w:bCs/>
          <w:sz w:val="24"/>
        </w:rPr>
        <w:t>本合同自</w:t>
      </w:r>
      <w:r>
        <w:rPr>
          <w:rFonts w:hint="eastAsia" w:ascii="宋体" w:hAnsi="宋体"/>
          <w:bCs/>
          <w:sz w:val="24"/>
          <w:u w:val="single"/>
          <w:lang w:val="en-US" w:eastAsia="zh-CN"/>
        </w:rPr>
        <w:t>2024</w:t>
      </w:r>
      <w:r>
        <w:rPr>
          <w:rFonts w:hint="eastAsia" w:ascii="宋体" w:hAnsi="宋体" w:eastAsia="宋体"/>
          <w:bCs/>
          <w:sz w:val="24"/>
          <w:u w:val="single"/>
        </w:rPr>
        <w:t>年</w:t>
      </w:r>
      <w:r>
        <w:rPr>
          <w:rFonts w:hint="eastAsia" w:ascii="宋体" w:hAnsi="宋体"/>
          <w:bCs/>
          <w:sz w:val="24"/>
          <w:u w:val="single"/>
          <w:lang w:val="en-US" w:eastAsia="zh-CN"/>
        </w:rPr>
        <w:t xml:space="preserve">  </w:t>
      </w:r>
      <w:r>
        <w:rPr>
          <w:rFonts w:hint="eastAsia" w:ascii="宋体" w:hAnsi="宋体" w:eastAsia="宋体"/>
          <w:bCs/>
          <w:sz w:val="24"/>
          <w:u w:val="single"/>
        </w:rPr>
        <w:t>月</w:t>
      </w:r>
      <w:r>
        <w:rPr>
          <w:rFonts w:hint="eastAsia" w:ascii="宋体" w:hAnsi="宋体"/>
          <w:bCs/>
          <w:sz w:val="24"/>
          <w:u w:val="single"/>
          <w:lang w:val="en-US" w:eastAsia="zh-CN"/>
        </w:rPr>
        <w:t xml:space="preserve">  </w:t>
      </w:r>
      <w:r>
        <w:rPr>
          <w:rFonts w:hint="eastAsia" w:ascii="宋体" w:hAnsi="宋体" w:eastAsia="宋体"/>
          <w:bCs/>
          <w:sz w:val="24"/>
          <w:u w:val="single"/>
        </w:rPr>
        <w:t>日</w:t>
      </w:r>
      <w:r>
        <w:rPr>
          <w:rFonts w:hint="eastAsia" w:ascii="宋体" w:hAnsi="宋体" w:eastAsia="宋体"/>
          <w:bCs/>
          <w:sz w:val="24"/>
        </w:rPr>
        <w:t>起至</w:t>
      </w:r>
      <w:r>
        <w:rPr>
          <w:rFonts w:hint="eastAsia" w:ascii="宋体" w:hAnsi="宋体" w:eastAsia="宋体"/>
          <w:bCs/>
          <w:sz w:val="24"/>
          <w:u w:val="single"/>
          <w:lang w:val="en-US" w:eastAsia="zh-CN"/>
        </w:rPr>
        <w:t xml:space="preserve">   </w:t>
      </w:r>
      <w:r>
        <w:rPr>
          <w:rFonts w:hint="eastAsia" w:ascii="宋体" w:hAnsi="宋体" w:eastAsia="宋体"/>
          <w:bCs/>
          <w:sz w:val="24"/>
          <w:u w:val="single"/>
        </w:rPr>
        <w:t>年</w:t>
      </w:r>
      <w:r>
        <w:rPr>
          <w:rFonts w:hint="eastAsia" w:ascii="宋体" w:hAnsi="宋体"/>
          <w:bCs/>
          <w:sz w:val="24"/>
          <w:u w:val="single"/>
          <w:lang w:val="en-US" w:eastAsia="zh-CN"/>
        </w:rPr>
        <w:t xml:space="preserve">  </w:t>
      </w:r>
      <w:r>
        <w:rPr>
          <w:rFonts w:hint="eastAsia" w:ascii="宋体" w:hAnsi="宋体" w:eastAsia="宋体"/>
          <w:bCs/>
          <w:sz w:val="24"/>
          <w:u w:val="single"/>
        </w:rPr>
        <w:t>月</w:t>
      </w:r>
      <w:r>
        <w:rPr>
          <w:rFonts w:hint="eastAsia" w:ascii="宋体" w:hAnsi="宋体"/>
          <w:bCs/>
          <w:sz w:val="24"/>
          <w:u w:val="single"/>
          <w:lang w:val="en-US" w:eastAsia="zh-CN"/>
        </w:rPr>
        <w:t xml:space="preserve">  </w:t>
      </w:r>
      <w:r>
        <w:rPr>
          <w:rFonts w:hint="eastAsia" w:ascii="宋体" w:hAnsi="宋体" w:eastAsia="宋体"/>
          <w:bCs/>
          <w:sz w:val="24"/>
          <w:u w:val="single"/>
        </w:rPr>
        <w:t>日止</w:t>
      </w:r>
      <w:r>
        <w:rPr>
          <w:rFonts w:hint="eastAsia" w:ascii="宋体" w:hAnsi="宋体" w:eastAsia="宋体"/>
          <w:bCs/>
          <w:sz w:val="24"/>
        </w:rPr>
        <w:t>。</w:t>
      </w:r>
    </w:p>
    <w:p>
      <w:pPr>
        <w:pStyle w:val="12"/>
        <w:bidi w:val="0"/>
        <w:rPr>
          <w:rStyle w:val="17"/>
        </w:rPr>
      </w:pPr>
    </w:p>
    <w:p>
      <w:pPr>
        <w:spacing w:line="360" w:lineRule="auto"/>
        <w:rPr>
          <w:rFonts w:ascii="宋体" w:hAnsi="宋体"/>
          <w:b/>
          <w:color w:val="auto"/>
          <w:sz w:val="24"/>
          <w:szCs w:val="24"/>
        </w:rPr>
      </w:pPr>
      <w:r>
        <w:rPr>
          <w:rFonts w:hint="eastAsia" w:ascii="宋体" w:hAnsi="宋体"/>
          <w:b/>
          <w:color w:val="auto"/>
          <w:sz w:val="24"/>
          <w:szCs w:val="24"/>
        </w:rPr>
        <w:t>第十</w:t>
      </w:r>
      <w:r>
        <w:rPr>
          <w:rFonts w:hint="eastAsia" w:ascii="宋体" w:hAnsi="宋体"/>
          <w:b/>
          <w:color w:val="auto"/>
          <w:sz w:val="24"/>
          <w:szCs w:val="24"/>
          <w:lang w:eastAsia="zh-CN"/>
        </w:rPr>
        <w:t>四</w:t>
      </w:r>
      <w:r>
        <w:rPr>
          <w:rFonts w:hint="eastAsia" w:ascii="宋体" w:hAnsi="宋体"/>
          <w:b/>
          <w:color w:val="auto"/>
          <w:sz w:val="24"/>
          <w:szCs w:val="24"/>
        </w:rPr>
        <w:t>条  其他</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1.本合同经甲乙双方法定代表人或委托代理人签字、盖章立即生效。</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2.本合同未尽事宜，可由甲乙双方商定，并签署书面补充协议。</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3．如合同另有附件，附件也是合同不可或缺的部分，与本合同具有同等效力。</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rPr>
      </w:pPr>
      <w:r>
        <w:rPr>
          <w:rFonts w:ascii="宋体" w:hAnsi="宋体"/>
          <w:color w:val="auto"/>
          <w:sz w:val="24"/>
          <w:szCs w:val="24"/>
        </w:rPr>
        <w:t>4</w:t>
      </w:r>
      <w:r>
        <w:rPr>
          <w:rFonts w:hint="eastAsia" w:ascii="宋体" w:hAnsi="宋体"/>
          <w:color w:val="auto"/>
          <w:sz w:val="24"/>
          <w:szCs w:val="24"/>
        </w:rPr>
        <w:t>.本合同一式_________份，其中正本_______份，副本______份，都具有同等法律效力。</w:t>
      </w:r>
    </w:p>
    <w:p>
      <w:pPr>
        <w:keepNext w:val="0"/>
        <w:keepLines w:val="0"/>
        <w:pageBreakBefore w:val="0"/>
        <w:widowControl/>
        <w:kinsoku/>
        <w:wordWrap/>
        <w:overflowPunct/>
        <w:topLinePunct w:val="0"/>
        <w:autoSpaceDE/>
        <w:autoSpaceDN/>
        <w:bidi w:val="0"/>
        <w:adjustRightInd/>
        <w:snapToGrid/>
        <w:spacing w:line="360" w:lineRule="exact"/>
        <w:textAlignment w:val="baseline"/>
        <w:rPr>
          <w:rFonts w:hint="eastAsia" w:ascii="宋体" w:hAnsi="宋体"/>
          <w:color w:val="auto"/>
          <w:sz w:val="24"/>
          <w:szCs w:val="24"/>
        </w:rPr>
      </w:pPr>
    </w:p>
    <w:tbl>
      <w:tblPr>
        <w:tblStyle w:val="16"/>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2619"/>
        <w:gridCol w:w="1909"/>
        <w:gridCol w:w="2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418" w:type="dxa"/>
            <w:gridSpan w:val="2"/>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cs="宋体"/>
                <w:b/>
                <w:bCs/>
                <w:sz w:val="28"/>
                <w:szCs w:val="28"/>
                <w:lang w:val="en-US" w:eastAsia="zh-CN"/>
              </w:rPr>
              <w:t>买</w:t>
            </w:r>
            <w:r>
              <w:rPr>
                <w:rFonts w:hint="eastAsia" w:ascii="宋体" w:hAnsi="宋体" w:cs="宋体"/>
                <w:b/>
                <w:bCs/>
                <w:sz w:val="28"/>
                <w:szCs w:val="28"/>
              </w:rPr>
              <w:t xml:space="preserve">  方</w:t>
            </w:r>
          </w:p>
        </w:tc>
        <w:tc>
          <w:tcPr>
            <w:tcW w:w="4514" w:type="dxa"/>
            <w:gridSpan w:val="2"/>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eastAsia="宋体" w:cs="宋体"/>
                <w:b/>
                <w:bCs/>
                <w:sz w:val="28"/>
                <w:szCs w:val="28"/>
                <w:lang w:val="en-US" w:eastAsia="zh-CN"/>
              </w:rPr>
              <w:t>卖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单位名称（章）</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安徽中冶淮海装配式建筑有限公司</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单位名称（章）</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 位 地 址：</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安徽省淮北市杜集区紫藤北路西20米</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 位 地 址：</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法定代表人：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法定代表人：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委托代理人：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委托代理人：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lang w:val="en-US" w:eastAsia="zh-CN"/>
              </w:rPr>
              <w:t>经 办 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lang w:val="en-US" w:eastAsia="zh-CN"/>
              </w:rPr>
              <w:t>经 办 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0561-31225</w:t>
            </w:r>
            <w:r>
              <w:rPr>
                <w:rFonts w:hint="eastAsia" w:ascii="宋体" w:hAnsi="宋体" w:cs="宋体"/>
                <w:sz w:val="24"/>
                <w:lang w:val="en-US" w:eastAsia="zh-CN"/>
              </w:rPr>
              <w:t>92</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电</w:t>
            </w:r>
            <w:r>
              <w:rPr>
                <w:rFonts w:hint="eastAsia" w:ascii="宋体" w:hAnsi="宋体" w:eastAsia="宋体" w:cs="宋体"/>
                <w:sz w:val="24"/>
                <w:lang w:val="en-US" w:eastAsia="zh-CN"/>
              </w:rPr>
              <w:t xml:space="preserve">     </w:t>
            </w:r>
            <w:r>
              <w:rPr>
                <w:rFonts w:hint="eastAsia" w:ascii="宋体" w:hAnsi="宋体" w:eastAsia="宋体" w:cs="宋体"/>
                <w:sz w:val="24"/>
              </w:rPr>
              <w:t>话：</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eastAsia="宋体" w:cs="宋体"/>
                <w:sz w:val="24"/>
                <w:lang w:eastAsia="zh-CN"/>
              </w:rPr>
            </w:pPr>
            <w:r>
              <w:rPr>
                <w:rFonts w:hint="eastAsia" w:ascii="宋体" w:hAnsi="宋体" w:cs="宋体"/>
                <w:sz w:val="24"/>
                <w:lang w:eastAsia="zh-CN"/>
              </w:rPr>
              <w:t>税</w:t>
            </w:r>
            <w:r>
              <w:rPr>
                <w:rFonts w:hint="eastAsia" w:ascii="宋体" w:hAnsi="宋体" w:cs="宋体"/>
                <w:sz w:val="24"/>
                <w:lang w:val="en-US" w:eastAsia="zh-CN"/>
              </w:rPr>
              <w:t xml:space="preserve">     号</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ascii="宋体" w:hAnsi="宋体" w:cs="宋体"/>
                <w:sz w:val="24"/>
              </w:rPr>
            </w:pPr>
            <w:r>
              <w:rPr>
                <w:rFonts w:hint="eastAsia" w:ascii="宋体" w:hAnsi="宋体" w:cs="宋体"/>
                <w:sz w:val="24"/>
                <w:lang w:val="en-US" w:eastAsia="zh-CN"/>
              </w:rPr>
              <w:t>91340600MA2REJAJ27</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lang w:eastAsia="zh-CN"/>
              </w:rPr>
              <w:t>税</w:t>
            </w:r>
            <w:r>
              <w:rPr>
                <w:rFonts w:hint="eastAsia" w:ascii="宋体" w:hAnsi="宋体" w:eastAsia="宋体" w:cs="宋体"/>
                <w:sz w:val="24"/>
                <w:lang w:val="en-US" w:eastAsia="zh-CN"/>
              </w:rPr>
              <w:t xml:space="preserve">     号</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开 户 银 行：</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sz w:val="24"/>
                <w:szCs w:val="24"/>
                <w:vertAlign w:val="baseline"/>
                <w:lang w:val="en-US" w:eastAsia="zh-CN"/>
              </w:rPr>
            </w:pPr>
            <w:r>
              <w:rPr>
                <w:rFonts w:hint="eastAsia" w:ascii="宋体" w:hAnsi="宋体" w:cs="宋体"/>
                <w:sz w:val="24"/>
              </w:rPr>
              <w:t>徽商银行淮北相城支行</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开 户 银 行：</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账       号：</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1331301021000355909</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账       号：</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eastAsia="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single" w:color="auto" w:sz="4"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邮 政 编 码：</w:t>
            </w:r>
          </w:p>
        </w:tc>
        <w:tc>
          <w:tcPr>
            <w:tcW w:w="2619" w:type="dxa"/>
            <w:tcBorders>
              <w:top w:val="nil"/>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235000</w:t>
            </w:r>
          </w:p>
        </w:tc>
        <w:tc>
          <w:tcPr>
            <w:tcW w:w="1909" w:type="dxa"/>
            <w:tcBorders>
              <w:top w:val="nil"/>
              <w:left w:val="single" w:color="auto" w:sz="4" w:space="0"/>
              <w:bottom w:val="single" w:color="auto" w:sz="4"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邮 政 编 码：</w:t>
            </w:r>
          </w:p>
        </w:tc>
        <w:tc>
          <w:tcPr>
            <w:tcW w:w="2605" w:type="dxa"/>
            <w:tcBorders>
              <w:top w:val="nil"/>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bl>
    <w:p>
      <w:pPr>
        <w:pStyle w:val="11"/>
        <w:rPr>
          <w:rFonts w:hint="eastAsia" w:cs="宋体"/>
          <w:sz w:val="24"/>
          <w:lang w:val="en-US" w:eastAsia="zh-CN"/>
        </w:rPr>
      </w:pPr>
      <w:r>
        <w:rPr>
          <w:rFonts w:hint="eastAsia" w:cs="宋体"/>
          <w:sz w:val="24"/>
          <w:lang w:val="en-US" w:eastAsia="zh-CN"/>
        </w:rPr>
        <w:t xml:space="preserve">                               </w:t>
      </w:r>
    </w:p>
    <w:p>
      <w:pPr>
        <w:pStyle w:val="11"/>
        <w:rPr>
          <w:rStyle w:val="19"/>
          <w:rFonts w:ascii="宋体"/>
          <w:b w:val="0"/>
          <w:i w:val="0"/>
          <w:caps w:val="0"/>
          <w:spacing w:val="0"/>
          <w:w w:val="100"/>
          <w:sz w:val="24"/>
          <w:lang w:val="en-US" w:eastAsia="zh-CN" w:bidi="ar-SA"/>
        </w:rPr>
      </w:pPr>
      <w:r>
        <w:rPr>
          <w:rFonts w:hint="eastAsia" w:cs="宋体"/>
          <w:sz w:val="24"/>
          <w:lang w:val="en-US" w:eastAsia="zh-CN"/>
        </w:rPr>
        <w:t xml:space="preserve">                                      </w:t>
      </w:r>
      <w:r>
        <w:rPr>
          <w:rFonts w:hint="eastAsia" w:ascii="宋体" w:hAnsi="宋体" w:eastAsia="宋体" w:cs="宋体"/>
          <w:sz w:val="24"/>
        </w:rPr>
        <w:t>合同签订日期：</w:t>
      </w:r>
      <w:r>
        <w:rPr>
          <w:rFonts w:hint="eastAsia" w:ascii="宋体" w:hAnsi="宋体" w:eastAsia="宋体" w:cs="宋体"/>
          <w:sz w:val="24"/>
          <w:lang w:val="en-US" w:eastAsia="zh-CN"/>
        </w:rPr>
        <w:t>202</w:t>
      </w:r>
      <w:r>
        <w:rPr>
          <w:rFonts w:hint="eastAsia" w:cs="宋体"/>
          <w:sz w:val="24"/>
          <w:lang w:val="en-US" w:eastAsia="zh-CN"/>
        </w:rPr>
        <w:t>4</w:t>
      </w:r>
      <w:r>
        <w:rPr>
          <w:rFonts w:hint="eastAsia" w:ascii="宋体" w:hAnsi="宋体" w:eastAsia="宋体" w:cs="宋体"/>
          <w:sz w:val="24"/>
          <w:lang w:val="en-US" w:eastAsia="zh-CN"/>
        </w:rPr>
        <w:t>年  月  日</w:t>
      </w: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3B5BA3C-8A49-4632-BFEC-76AA9DD85028}"/>
  </w:font>
  <w:font w:name="黑体">
    <w:panose1 w:val="02010609060101010101"/>
    <w:charset w:val="86"/>
    <w:family w:val="auto"/>
    <w:pitch w:val="default"/>
    <w:sig w:usb0="800002BF" w:usb1="38CF7CFA" w:usb2="00000016" w:usb3="00000000" w:csb0="00040001" w:csb1="00000000"/>
    <w:embedRegular r:id="rId2" w:fontKey="{450DA226-FFA0-4866-BAC9-F0E560D2B2C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B3943679-6881-44D2-959D-3A78BA0C3EC4}"/>
  </w:font>
  <w:font w:name="方正小标宋简体">
    <w:panose1 w:val="02000000000000000000"/>
    <w:charset w:val="86"/>
    <w:family w:val="script"/>
    <w:pitch w:val="default"/>
    <w:sig w:usb0="00000001" w:usb1="08000000" w:usb2="00000000" w:usb3="00000000" w:csb0="00040000" w:csb1="00000000"/>
    <w:embedRegular r:id="rId4" w:fontKey="{EDD32C06-32D5-47DB-BC86-2426380967F6}"/>
  </w:font>
  <w:font w:name="仿宋">
    <w:panose1 w:val="02010609060101010101"/>
    <w:charset w:val="86"/>
    <w:family w:val="auto"/>
    <w:pitch w:val="default"/>
    <w:sig w:usb0="800002BF" w:usb1="38CF7CFA" w:usb2="00000016" w:usb3="00000000" w:csb0="00040001" w:csb1="00000000"/>
    <w:embedRegular r:id="rId5" w:fontKey="{61359714-AD4C-48EC-8C5B-EA012C814018}"/>
  </w:font>
  <w:font w:name="华文楷体">
    <w:panose1 w:val="02010600040101010101"/>
    <w:charset w:val="86"/>
    <w:family w:val="auto"/>
    <w:pitch w:val="default"/>
    <w:sig w:usb0="00000287" w:usb1="080F0000" w:usb2="00000000" w:usb3="00000000" w:csb0="0004009F" w:csb1="DFD70000"/>
    <w:embedRegular r:id="rId6" w:fontKey="{B27448D9-3FFD-43F9-89E4-428707BF89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35"/>
        <w:sz w:val="18"/>
        <w:lang w:val="en-US" w:eastAsia="zh-CN" w:bidi="ar-SA"/>
      </w:rPr>
    </w:pPr>
  </w:p>
  <w:p>
    <w:pPr>
      <w:pStyle w:val="9"/>
      <w:widowControl/>
      <w:snapToGrid w:val="0"/>
      <w:ind w:right="360"/>
      <w:jc w:val="center"/>
      <w:textAlignment w:val="baseline"/>
      <w:rPr>
        <w:rStyle w:val="19"/>
        <w:sz w:val="18"/>
        <w:lang w:val="en-US" w:eastAsia="zh-CN" w:bidi="ar-SA"/>
      </w:rPr>
    </w:pPr>
    <w:r>
      <w:rPr>
        <w:rStyle w:val="19"/>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35"/>
        <w:sz w:val="18"/>
        <w:lang w:val="en-US" w:eastAsia="zh-CN" w:bidi="ar-SA"/>
      </w:rPr>
    </w:pPr>
  </w:p>
  <w:p>
    <w:pPr>
      <w:pStyle w:val="9"/>
      <w:widowControl/>
      <w:snapToGrid w:val="0"/>
      <w:ind w:right="360"/>
      <w:textAlignment w:val="baseline"/>
      <w:rPr>
        <w:rStyle w:val="19"/>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pBdr>
        <w:bottom w:val="none" w:color="auto" w:sz="0" w:space="1"/>
      </w:pBdr>
      <w:tabs>
        <w:tab w:val="left" w:pos="320"/>
        <w:tab w:val="right" w:pos="8953"/>
      </w:tabs>
      <w:snapToGrid w:val="0"/>
      <w:jc w:val="left"/>
      <w:textAlignment w:val="baseline"/>
      <w:rPr>
        <w:rStyle w:val="19"/>
        <w:sz w:val="18"/>
        <w:lang w:val="en-US" w:eastAsia="zh-CN" w:bidi="ar-SA"/>
      </w:rPr>
    </w:pPr>
    <w:r>
      <w:rPr>
        <w:rStyle w:val="19"/>
        <w:sz w:val="18"/>
        <w:lang w:val="en-US" w:eastAsia="zh-CN" w:bidi="ar-SA"/>
      </w:rPr>
      <w:tab/>
    </w:r>
    <w:r>
      <w:rPr>
        <w:rStyle w:val="19"/>
        <w:sz w:val="18"/>
        <w:lang w:val="en-US" w:eastAsia="zh-CN" w:bidi="ar-SA"/>
      </w:rPr>
      <w:tab/>
    </w:r>
    <w:r>
      <w:rPr>
        <w:rStyle w:val="19"/>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427F14"/>
    <w:multiLevelType w:val="singleLevel"/>
    <w:tmpl w:val="BE427F14"/>
    <w:lvl w:ilvl="0" w:tentative="0">
      <w:start w:val="1"/>
      <w:numFmt w:val="chineseCounting"/>
      <w:suff w:val="space"/>
      <w:lvlText w:val="第%1条"/>
      <w:lvlJc w:val="left"/>
      <w:rPr>
        <w:rFonts w:hint="eastAsia"/>
      </w:rPr>
    </w:lvl>
  </w:abstractNum>
  <w:abstractNum w:abstractNumId="1">
    <w:nsid w:val="FFBD24AF"/>
    <w:multiLevelType w:val="singleLevel"/>
    <w:tmpl w:val="FFBD24AF"/>
    <w:lvl w:ilvl="0" w:tentative="0">
      <w:start w:val="3"/>
      <w:numFmt w:val="chineseCounting"/>
      <w:suff w:val="nothing"/>
      <w:lvlText w:val="%1、"/>
      <w:lvlJc w:val="left"/>
      <w:rPr>
        <w:rFonts w:hint="eastAsia"/>
      </w:rPr>
    </w:lvl>
  </w:abstractNum>
  <w:abstractNum w:abstractNumId="2">
    <w:nsid w:val="26ED0D5B"/>
    <w:multiLevelType w:val="singleLevel"/>
    <w:tmpl w:val="26ED0D5B"/>
    <w:lvl w:ilvl="0" w:tentative="0">
      <w:start w:val="2"/>
      <w:numFmt w:val="decimal"/>
      <w:lvlText w:val="%1."/>
      <w:lvlJc w:val="left"/>
      <w:pPr>
        <w:tabs>
          <w:tab w:val="left" w:pos="312"/>
        </w:tabs>
      </w:pPr>
    </w:lvl>
  </w:abstractNum>
  <w:abstractNum w:abstractNumId="3">
    <w:nsid w:val="6E752C71"/>
    <w:multiLevelType w:val="singleLevel"/>
    <w:tmpl w:val="6E752C71"/>
    <w:lvl w:ilvl="0" w:tentative="0">
      <w:start w:val="1"/>
      <w:numFmt w:val="decimal"/>
      <w:suff w:val="nothing"/>
      <w:lvlText w:val="%1、"/>
      <w:lvlJc w:val="left"/>
      <w:pPr>
        <w:widowControl/>
        <w:textAlignment w:val="baseline"/>
      </w:pPr>
      <w:rPr>
        <w:rStyle w:val="19"/>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000000"/>
    <w:rsid w:val="00487085"/>
    <w:rsid w:val="00936276"/>
    <w:rsid w:val="01312A8E"/>
    <w:rsid w:val="01451FD7"/>
    <w:rsid w:val="014F75CD"/>
    <w:rsid w:val="015E1190"/>
    <w:rsid w:val="01FC1CFB"/>
    <w:rsid w:val="020A383A"/>
    <w:rsid w:val="024A6C27"/>
    <w:rsid w:val="026954E1"/>
    <w:rsid w:val="0333545D"/>
    <w:rsid w:val="03646ABF"/>
    <w:rsid w:val="0381060F"/>
    <w:rsid w:val="04122BEF"/>
    <w:rsid w:val="043F70B2"/>
    <w:rsid w:val="047D5269"/>
    <w:rsid w:val="04943E32"/>
    <w:rsid w:val="04F06D45"/>
    <w:rsid w:val="057572E7"/>
    <w:rsid w:val="05B01B81"/>
    <w:rsid w:val="06013AC3"/>
    <w:rsid w:val="06732DD2"/>
    <w:rsid w:val="0677119D"/>
    <w:rsid w:val="06782224"/>
    <w:rsid w:val="067A1679"/>
    <w:rsid w:val="068C54DA"/>
    <w:rsid w:val="068F1DCB"/>
    <w:rsid w:val="07034156"/>
    <w:rsid w:val="074E663F"/>
    <w:rsid w:val="0788465B"/>
    <w:rsid w:val="08390E44"/>
    <w:rsid w:val="085D4236"/>
    <w:rsid w:val="088E49C1"/>
    <w:rsid w:val="09640908"/>
    <w:rsid w:val="09B80885"/>
    <w:rsid w:val="0A054695"/>
    <w:rsid w:val="0A556ACE"/>
    <w:rsid w:val="0A9914B5"/>
    <w:rsid w:val="0A9E0D89"/>
    <w:rsid w:val="0BD75BB1"/>
    <w:rsid w:val="0C0F6841"/>
    <w:rsid w:val="0C10430F"/>
    <w:rsid w:val="0C2B095B"/>
    <w:rsid w:val="0C5430B2"/>
    <w:rsid w:val="0C7A6205"/>
    <w:rsid w:val="0CC25F19"/>
    <w:rsid w:val="0CEA36F3"/>
    <w:rsid w:val="0D1E7807"/>
    <w:rsid w:val="0D2941EA"/>
    <w:rsid w:val="0DA24A60"/>
    <w:rsid w:val="0DF0750B"/>
    <w:rsid w:val="0DF85D40"/>
    <w:rsid w:val="0E2172F6"/>
    <w:rsid w:val="0E4137B5"/>
    <w:rsid w:val="0E7019A5"/>
    <w:rsid w:val="0EAE0E4B"/>
    <w:rsid w:val="0EC266A4"/>
    <w:rsid w:val="0EE303C9"/>
    <w:rsid w:val="0F26281D"/>
    <w:rsid w:val="0F3D5B17"/>
    <w:rsid w:val="0F4C67B9"/>
    <w:rsid w:val="0F642CE3"/>
    <w:rsid w:val="0F983CA9"/>
    <w:rsid w:val="0FBD6E6C"/>
    <w:rsid w:val="0FC150CF"/>
    <w:rsid w:val="0FDE7047"/>
    <w:rsid w:val="0FF95063"/>
    <w:rsid w:val="1001125B"/>
    <w:rsid w:val="10142C1E"/>
    <w:rsid w:val="10390BE8"/>
    <w:rsid w:val="109C6E3C"/>
    <w:rsid w:val="10F22B45"/>
    <w:rsid w:val="10F450D2"/>
    <w:rsid w:val="127D1A6B"/>
    <w:rsid w:val="132E7CC9"/>
    <w:rsid w:val="13C70A57"/>
    <w:rsid w:val="1439076C"/>
    <w:rsid w:val="14644E3D"/>
    <w:rsid w:val="146653F2"/>
    <w:rsid w:val="14677978"/>
    <w:rsid w:val="151654FE"/>
    <w:rsid w:val="154D0C92"/>
    <w:rsid w:val="15B961D7"/>
    <w:rsid w:val="160E21CF"/>
    <w:rsid w:val="16333B19"/>
    <w:rsid w:val="16677719"/>
    <w:rsid w:val="16775464"/>
    <w:rsid w:val="168F1FDC"/>
    <w:rsid w:val="16B94831"/>
    <w:rsid w:val="17235037"/>
    <w:rsid w:val="173521C7"/>
    <w:rsid w:val="17C41DCA"/>
    <w:rsid w:val="17F927A1"/>
    <w:rsid w:val="18A42A9A"/>
    <w:rsid w:val="19252FB9"/>
    <w:rsid w:val="194B267C"/>
    <w:rsid w:val="19BD1366"/>
    <w:rsid w:val="19DC3C64"/>
    <w:rsid w:val="1A580AB6"/>
    <w:rsid w:val="1B0818E3"/>
    <w:rsid w:val="1B0C1EE7"/>
    <w:rsid w:val="1BD54B67"/>
    <w:rsid w:val="1CB35734"/>
    <w:rsid w:val="1D2422D8"/>
    <w:rsid w:val="1D341E6E"/>
    <w:rsid w:val="1D4225AB"/>
    <w:rsid w:val="1DBF0CDD"/>
    <w:rsid w:val="1DCA7323"/>
    <w:rsid w:val="1E37611D"/>
    <w:rsid w:val="1E4B47ED"/>
    <w:rsid w:val="1E8F04BC"/>
    <w:rsid w:val="1EE230C2"/>
    <w:rsid w:val="1F344393"/>
    <w:rsid w:val="1F385168"/>
    <w:rsid w:val="1FAE696D"/>
    <w:rsid w:val="1FCE68BD"/>
    <w:rsid w:val="1FCF2DE2"/>
    <w:rsid w:val="20065FDB"/>
    <w:rsid w:val="201C5A4A"/>
    <w:rsid w:val="205331C9"/>
    <w:rsid w:val="20D6144A"/>
    <w:rsid w:val="20E64474"/>
    <w:rsid w:val="214747E7"/>
    <w:rsid w:val="215F4F4C"/>
    <w:rsid w:val="218E68BA"/>
    <w:rsid w:val="21C22ACB"/>
    <w:rsid w:val="22687088"/>
    <w:rsid w:val="227B0998"/>
    <w:rsid w:val="22AA4AFB"/>
    <w:rsid w:val="22CA4CF5"/>
    <w:rsid w:val="23C90EEC"/>
    <w:rsid w:val="24EF7670"/>
    <w:rsid w:val="24FA386E"/>
    <w:rsid w:val="25307923"/>
    <w:rsid w:val="25440027"/>
    <w:rsid w:val="25521074"/>
    <w:rsid w:val="255F65A3"/>
    <w:rsid w:val="25944A80"/>
    <w:rsid w:val="25EB7762"/>
    <w:rsid w:val="264F6618"/>
    <w:rsid w:val="2660786E"/>
    <w:rsid w:val="267C5EFD"/>
    <w:rsid w:val="26CB7937"/>
    <w:rsid w:val="2709593E"/>
    <w:rsid w:val="2712124E"/>
    <w:rsid w:val="27182EAE"/>
    <w:rsid w:val="273E036E"/>
    <w:rsid w:val="2749750B"/>
    <w:rsid w:val="279C49EF"/>
    <w:rsid w:val="28343BFA"/>
    <w:rsid w:val="28591949"/>
    <w:rsid w:val="287C7490"/>
    <w:rsid w:val="28CA6AC5"/>
    <w:rsid w:val="29447786"/>
    <w:rsid w:val="2A705A8F"/>
    <w:rsid w:val="2AA333D6"/>
    <w:rsid w:val="2ADB2322"/>
    <w:rsid w:val="2B4D50F0"/>
    <w:rsid w:val="2BEB618B"/>
    <w:rsid w:val="2C262721"/>
    <w:rsid w:val="2C426BC2"/>
    <w:rsid w:val="2C4C35F9"/>
    <w:rsid w:val="2CB7078A"/>
    <w:rsid w:val="2CB766C9"/>
    <w:rsid w:val="2CB82A3D"/>
    <w:rsid w:val="2CFB5520"/>
    <w:rsid w:val="2D17796B"/>
    <w:rsid w:val="2D614E83"/>
    <w:rsid w:val="2D746BAC"/>
    <w:rsid w:val="2D7900D4"/>
    <w:rsid w:val="2E186047"/>
    <w:rsid w:val="2EAB2859"/>
    <w:rsid w:val="2EE44DA7"/>
    <w:rsid w:val="2F1510BD"/>
    <w:rsid w:val="2F7C41F6"/>
    <w:rsid w:val="2FA64CB7"/>
    <w:rsid w:val="2FC25EC3"/>
    <w:rsid w:val="302D1E2C"/>
    <w:rsid w:val="30423E5F"/>
    <w:rsid w:val="305D4027"/>
    <w:rsid w:val="30B17ECF"/>
    <w:rsid w:val="316876B4"/>
    <w:rsid w:val="31886E82"/>
    <w:rsid w:val="31997D9D"/>
    <w:rsid w:val="31A450B7"/>
    <w:rsid w:val="322070BA"/>
    <w:rsid w:val="326F3B9E"/>
    <w:rsid w:val="329315BE"/>
    <w:rsid w:val="33217324"/>
    <w:rsid w:val="340622E0"/>
    <w:rsid w:val="346138BE"/>
    <w:rsid w:val="34971B38"/>
    <w:rsid w:val="34CE1059"/>
    <w:rsid w:val="35002ACD"/>
    <w:rsid w:val="3523544B"/>
    <w:rsid w:val="35904365"/>
    <w:rsid w:val="35E61B95"/>
    <w:rsid w:val="35E86141"/>
    <w:rsid w:val="36407D2B"/>
    <w:rsid w:val="364A11F9"/>
    <w:rsid w:val="364A6DFC"/>
    <w:rsid w:val="365B6913"/>
    <w:rsid w:val="368E0E1B"/>
    <w:rsid w:val="369B1EF6"/>
    <w:rsid w:val="37034D8D"/>
    <w:rsid w:val="375D4018"/>
    <w:rsid w:val="37853505"/>
    <w:rsid w:val="3786306D"/>
    <w:rsid w:val="37863E63"/>
    <w:rsid w:val="379601DB"/>
    <w:rsid w:val="37A401A1"/>
    <w:rsid w:val="37C77C38"/>
    <w:rsid w:val="380B629F"/>
    <w:rsid w:val="383270EA"/>
    <w:rsid w:val="3848736B"/>
    <w:rsid w:val="385626AD"/>
    <w:rsid w:val="38CB1707"/>
    <w:rsid w:val="39A02DE9"/>
    <w:rsid w:val="39EB6390"/>
    <w:rsid w:val="39F350B4"/>
    <w:rsid w:val="3A127C30"/>
    <w:rsid w:val="3A4248FC"/>
    <w:rsid w:val="3A4B2945"/>
    <w:rsid w:val="3AA477AB"/>
    <w:rsid w:val="3BBA420C"/>
    <w:rsid w:val="3BC850D1"/>
    <w:rsid w:val="3C65147B"/>
    <w:rsid w:val="3C86689A"/>
    <w:rsid w:val="3CAF4540"/>
    <w:rsid w:val="3CBF11A5"/>
    <w:rsid w:val="3D39487E"/>
    <w:rsid w:val="3D54668B"/>
    <w:rsid w:val="3DAE7C70"/>
    <w:rsid w:val="3E4405D4"/>
    <w:rsid w:val="3E77304A"/>
    <w:rsid w:val="3E7A2248"/>
    <w:rsid w:val="3EC12909"/>
    <w:rsid w:val="3EC1440A"/>
    <w:rsid w:val="3EEE268B"/>
    <w:rsid w:val="3EF70E9B"/>
    <w:rsid w:val="3F40231C"/>
    <w:rsid w:val="3F414D5C"/>
    <w:rsid w:val="3F6F342F"/>
    <w:rsid w:val="40021FE3"/>
    <w:rsid w:val="400A11E3"/>
    <w:rsid w:val="40275AB8"/>
    <w:rsid w:val="406157D5"/>
    <w:rsid w:val="40C23AE7"/>
    <w:rsid w:val="40EE0352"/>
    <w:rsid w:val="410D3296"/>
    <w:rsid w:val="41185777"/>
    <w:rsid w:val="411C7B2A"/>
    <w:rsid w:val="413D5851"/>
    <w:rsid w:val="41564B68"/>
    <w:rsid w:val="417A112B"/>
    <w:rsid w:val="4183464B"/>
    <w:rsid w:val="41864448"/>
    <w:rsid w:val="41AB0440"/>
    <w:rsid w:val="426C3C56"/>
    <w:rsid w:val="42A709DB"/>
    <w:rsid w:val="431A58BB"/>
    <w:rsid w:val="43741014"/>
    <w:rsid w:val="43C51792"/>
    <w:rsid w:val="43F81C16"/>
    <w:rsid w:val="43F836BF"/>
    <w:rsid w:val="443D1D4E"/>
    <w:rsid w:val="449B5B31"/>
    <w:rsid w:val="44FE6B29"/>
    <w:rsid w:val="4518007F"/>
    <w:rsid w:val="45C66224"/>
    <w:rsid w:val="45FC5FA1"/>
    <w:rsid w:val="462A7340"/>
    <w:rsid w:val="463351B6"/>
    <w:rsid w:val="46430EC7"/>
    <w:rsid w:val="46572CEA"/>
    <w:rsid w:val="46614BC5"/>
    <w:rsid w:val="46A77952"/>
    <w:rsid w:val="47395B94"/>
    <w:rsid w:val="47C53ECB"/>
    <w:rsid w:val="485F5867"/>
    <w:rsid w:val="48A66B85"/>
    <w:rsid w:val="48CB389A"/>
    <w:rsid w:val="48D334FE"/>
    <w:rsid w:val="4930674E"/>
    <w:rsid w:val="497B4D77"/>
    <w:rsid w:val="49C02A01"/>
    <w:rsid w:val="4A3A41BB"/>
    <w:rsid w:val="4B0233A9"/>
    <w:rsid w:val="4B076F84"/>
    <w:rsid w:val="4B117A90"/>
    <w:rsid w:val="4B683330"/>
    <w:rsid w:val="4BB5695E"/>
    <w:rsid w:val="4BEE63AC"/>
    <w:rsid w:val="4C756154"/>
    <w:rsid w:val="4C83051A"/>
    <w:rsid w:val="4CA27899"/>
    <w:rsid w:val="4CDB0356"/>
    <w:rsid w:val="4CF7216C"/>
    <w:rsid w:val="4D01310E"/>
    <w:rsid w:val="4D102660"/>
    <w:rsid w:val="4D6640C3"/>
    <w:rsid w:val="4DBD4D8B"/>
    <w:rsid w:val="4EB64BD7"/>
    <w:rsid w:val="4FBB4FA5"/>
    <w:rsid w:val="4FDB5CE6"/>
    <w:rsid w:val="4FDE2637"/>
    <w:rsid w:val="50C3263F"/>
    <w:rsid w:val="50FD7177"/>
    <w:rsid w:val="51745FE4"/>
    <w:rsid w:val="52804DF2"/>
    <w:rsid w:val="52C92BE1"/>
    <w:rsid w:val="52F12681"/>
    <w:rsid w:val="53144E64"/>
    <w:rsid w:val="53586FCE"/>
    <w:rsid w:val="552B2040"/>
    <w:rsid w:val="55592415"/>
    <w:rsid w:val="55722A84"/>
    <w:rsid w:val="557E3F74"/>
    <w:rsid w:val="55DB0099"/>
    <w:rsid w:val="563F29B5"/>
    <w:rsid w:val="56827188"/>
    <w:rsid w:val="56DE2F1C"/>
    <w:rsid w:val="56EA63E9"/>
    <w:rsid w:val="56EB6C33"/>
    <w:rsid w:val="56F5268A"/>
    <w:rsid w:val="57682BA5"/>
    <w:rsid w:val="57EE718F"/>
    <w:rsid w:val="580B5F93"/>
    <w:rsid w:val="584C4B35"/>
    <w:rsid w:val="58D91099"/>
    <w:rsid w:val="59BC10EE"/>
    <w:rsid w:val="59FA511B"/>
    <w:rsid w:val="5A65393D"/>
    <w:rsid w:val="5AA134B0"/>
    <w:rsid w:val="5AB8341A"/>
    <w:rsid w:val="5B3A45D8"/>
    <w:rsid w:val="5BA142A2"/>
    <w:rsid w:val="5BE9002A"/>
    <w:rsid w:val="5C010532"/>
    <w:rsid w:val="5C39560B"/>
    <w:rsid w:val="5C3A6D67"/>
    <w:rsid w:val="5C6519EA"/>
    <w:rsid w:val="5D221689"/>
    <w:rsid w:val="5DA0717E"/>
    <w:rsid w:val="5DE9235D"/>
    <w:rsid w:val="5E9A2F70"/>
    <w:rsid w:val="5ECF2B33"/>
    <w:rsid w:val="5F0347AB"/>
    <w:rsid w:val="5F6F0F63"/>
    <w:rsid w:val="5FCC3B5F"/>
    <w:rsid w:val="5FDF3861"/>
    <w:rsid w:val="605024FC"/>
    <w:rsid w:val="60766E23"/>
    <w:rsid w:val="60940AF0"/>
    <w:rsid w:val="611953E2"/>
    <w:rsid w:val="614442C4"/>
    <w:rsid w:val="615838CB"/>
    <w:rsid w:val="61D72388"/>
    <w:rsid w:val="61FE6EA3"/>
    <w:rsid w:val="62195750"/>
    <w:rsid w:val="62517B99"/>
    <w:rsid w:val="628E6B1A"/>
    <w:rsid w:val="62CA25A7"/>
    <w:rsid w:val="630E7C68"/>
    <w:rsid w:val="632C5DEF"/>
    <w:rsid w:val="63690012"/>
    <w:rsid w:val="638A3CCE"/>
    <w:rsid w:val="639C3F43"/>
    <w:rsid w:val="64041030"/>
    <w:rsid w:val="642524BD"/>
    <w:rsid w:val="65580191"/>
    <w:rsid w:val="65AF37AA"/>
    <w:rsid w:val="65C21C5B"/>
    <w:rsid w:val="65DB41FF"/>
    <w:rsid w:val="66474132"/>
    <w:rsid w:val="665C06E5"/>
    <w:rsid w:val="666A657B"/>
    <w:rsid w:val="66A001EE"/>
    <w:rsid w:val="66D62A0B"/>
    <w:rsid w:val="66DA1571"/>
    <w:rsid w:val="66E31F97"/>
    <w:rsid w:val="671D2FE1"/>
    <w:rsid w:val="672D6B9A"/>
    <w:rsid w:val="672E7EFA"/>
    <w:rsid w:val="67334BBF"/>
    <w:rsid w:val="67601219"/>
    <w:rsid w:val="67601E10"/>
    <w:rsid w:val="67B33F51"/>
    <w:rsid w:val="67CE329E"/>
    <w:rsid w:val="68143D96"/>
    <w:rsid w:val="6862005D"/>
    <w:rsid w:val="687C4E36"/>
    <w:rsid w:val="68D253D0"/>
    <w:rsid w:val="69260487"/>
    <w:rsid w:val="69272501"/>
    <w:rsid w:val="692C6B6C"/>
    <w:rsid w:val="693D75DD"/>
    <w:rsid w:val="6981309E"/>
    <w:rsid w:val="6A2B2FF1"/>
    <w:rsid w:val="6A86363E"/>
    <w:rsid w:val="6A8F6ECC"/>
    <w:rsid w:val="6AC344AB"/>
    <w:rsid w:val="6ACA314D"/>
    <w:rsid w:val="6AD7146A"/>
    <w:rsid w:val="6B18444D"/>
    <w:rsid w:val="6BA53000"/>
    <w:rsid w:val="6BFB3F05"/>
    <w:rsid w:val="6C076083"/>
    <w:rsid w:val="6C0C3C30"/>
    <w:rsid w:val="6C4433CA"/>
    <w:rsid w:val="6C8B12C8"/>
    <w:rsid w:val="6CA84646"/>
    <w:rsid w:val="6CB43CDF"/>
    <w:rsid w:val="6CB845D5"/>
    <w:rsid w:val="6CC65B04"/>
    <w:rsid w:val="6CDC3602"/>
    <w:rsid w:val="6D1C2DBE"/>
    <w:rsid w:val="6D233CCC"/>
    <w:rsid w:val="6D3109F6"/>
    <w:rsid w:val="6D7830F5"/>
    <w:rsid w:val="6D7A51D2"/>
    <w:rsid w:val="6D9369E0"/>
    <w:rsid w:val="6DA02882"/>
    <w:rsid w:val="6E596F8D"/>
    <w:rsid w:val="6E72228A"/>
    <w:rsid w:val="6ED0363B"/>
    <w:rsid w:val="6ED40D33"/>
    <w:rsid w:val="6F206B02"/>
    <w:rsid w:val="6F5453F7"/>
    <w:rsid w:val="6F6E2418"/>
    <w:rsid w:val="6FAD023B"/>
    <w:rsid w:val="6FAF0131"/>
    <w:rsid w:val="6FCE316A"/>
    <w:rsid w:val="70785012"/>
    <w:rsid w:val="70B84386"/>
    <w:rsid w:val="71006053"/>
    <w:rsid w:val="712F31AD"/>
    <w:rsid w:val="713734FD"/>
    <w:rsid w:val="71F94C57"/>
    <w:rsid w:val="71FF0AE2"/>
    <w:rsid w:val="722E2B52"/>
    <w:rsid w:val="724238B6"/>
    <w:rsid w:val="728738EC"/>
    <w:rsid w:val="729F57FE"/>
    <w:rsid w:val="72C14009"/>
    <w:rsid w:val="73037ACD"/>
    <w:rsid w:val="73571C35"/>
    <w:rsid w:val="736D3B4B"/>
    <w:rsid w:val="736E7F14"/>
    <w:rsid w:val="737347AA"/>
    <w:rsid w:val="7422578B"/>
    <w:rsid w:val="74DB6631"/>
    <w:rsid w:val="74E35AFB"/>
    <w:rsid w:val="754B57C9"/>
    <w:rsid w:val="76080F80"/>
    <w:rsid w:val="7610431D"/>
    <w:rsid w:val="76313E14"/>
    <w:rsid w:val="766F7295"/>
    <w:rsid w:val="767847F4"/>
    <w:rsid w:val="76F65C09"/>
    <w:rsid w:val="775367A5"/>
    <w:rsid w:val="778925D9"/>
    <w:rsid w:val="779F1FF1"/>
    <w:rsid w:val="77AF7BEA"/>
    <w:rsid w:val="77B05DB7"/>
    <w:rsid w:val="786F5B12"/>
    <w:rsid w:val="78B47978"/>
    <w:rsid w:val="799C0FF8"/>
    <w:rsid w:val="79E55672"/>
    <w:rsid w:val="79E9735F"/>
    <w:rsid w:val="7A03565B"/>
    <w:rsid w:val="7A2D6117"/>
    <w:rsid w:val="7A4824CA"/>
    <w:rsid w:val="7AA85019"/>
    <w:rsid w:val="7AA906C5"/>
    <w:rsid w:val="7B902188"/>
    <w:rsid w:val="7B955414"/>
    <w:rsid w:val="7BBB39AC"/>
    <w:rsid w:val="7BF546E1"/>
    <w:rsid w:val="7C790E6E"/>
    <w:rsid w:val="7C8233E8"/>
    <w:rsid w:val="7CEF1130"/>
    <w:rsid w:val="7D005A60"/>
    <w:rsid w:val="7D641B1E"/>
    <w:rsid w:val="7D742D56"/>
    <w:rsid w:val="7DDB3462"/>
    <w:rsid w:val="7E2968C4"/>
    <w:rsid w:val="7ED3091C"/>
    <w:rsid w:val="7EE9480B"/>
    <w:rsid w:val="7F0003BC"/>
    <w:rsid w:val="7F610FB3"/>
    <w:rsid w:val="7FAE60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5"/>
    <w:autoRedefine/>
    <w:qFormat/>
    <w:uiPriority w:val="0"/>
    <w:pPr>
      <w:widowControl/>
      <w:textAlignment w:val="baseline"/>
    </w:pPr>
    <w:rPr>
      <w:rFonts w:ascii="Times New Roman" w:hAnsi="Times New Roman" w:eastAsia="宋体" w:cstheme="minorBidi"/>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autoRedefine/>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semiHidden/>
    <w:qFormat/>
    <w:uiPriority w:val="0"/>
    <w:pPr>
      <w:widowControl/>
      <w:jc w:val="left"/>
    </w:pPr>
  </w:style>
  <w:style w:type="paragraph" w:styleId="6">
    <w:name w:val="Body Text"/>
    <w:basedOn w:val="1"/>
    <w:autoRedefine/>
    <w:unhideWhenUsed/>
    <w:qFormat/>
    <w:uiPriority w:val="99"/>
    <w:pPr>
      <w:spacing w:after="120"/>
    </w:pPr>
  </w:style>
  <w:style w:type="paragraph" w:styleId="7">
    <w:name w:val="Plain Text"/>
    <w:basedOn w:val="1"/>
    <w:autoRedefine/>
    <w:qFormat/>
    <w:uiPriority w:val="0"/>
    <w:pPr>
      <w:ind w:firstLine="200" w:firstLineChars="200"/>
    </w:pPr>
    <w:rPr>
      <w:rFonts w:ascii="宋体" w:hAnsi="Courier New" w:eastAsia="仿宋_GB2312"/>
      <w:szCs w:val="20"/>
    </w:rPr>
  </w:style>
  <w:style w:type="paragraph" w:styleId="8">
    <w:name w:val="Date"/>
    <w:basedOn w:val="1"/>
    <w:next w:val="1"/>
    <w:autoRedefine/>
    <w:qFormat/>
    <w:uiPriority w:val="0"/>
    <w:pPr>
      <w:ind w:left="100" w:leftChars="2500"/>
    </w:pPr>
    <w:rPr>
      <w:sz w:val="36"/>
    </w:rPr>
  </w:style>
  <w:style w:type="paragraph" w:styleId="9">
    <w:name w:val="footer"/>
    <w:basedOn w:val="1"/>
    <w:autoRedefine/>
    <w:qFormat/>
    <w:uiPriority w:val="0"/>
    <w:pPr>
      <w:widowControl/>
      <w:tabs>
        <w:tab w:val="center" w:pos="4153"/>
        <w:tab w:val="right" w:pos="8306"/>
      </w:tabs>
      <w:snapToGrid w:val="0"/>
      <w:textAlignment w:val="baseline"/>
    </w:pPr>
    <w:rPr>
      <w:sz w:val="18"/>
      <w:lang w:val="en-US" w:eastAsia="zh-CN" w:bidi="ar-SA"/>
    </w:rPr>
  </w:style>
  <w:style w:type="paragraph" w:styleId="10">
    <w:name w:val="header"/>
    <w:basedOn w:val="1"/>
    <w:autoRedefine/>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1">
    <w:name w:val="toc 1"/>
    <w:basedOn w:val="1"/>
    <w:next w:val="1"/>
    <w:autoRedefine/>
    <w:unhideWhenUsed/>
    <w:qFormat/>
    <w:uiPriority w:val="39"/>
    <w:pPr>
      <w:jc w:val="center"/>
    </w:pPr>
    <w:rPr>
      <w:rFonts w:ascii="宋体" w:hAnsi="宋体" w:eastAsia="宋体"/>
      <w:sz w:val="24"/>
      <w:szCs w:val="24"/>
      <w:lang w:eastAsia="zh-CN"/>
    </w:rPr>
  </w:style>
  <w:style w:type="paragraph" w:styleId="12">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1"/>
    <w:next w:val="1"/>
    <w:autoRedefine/>
    <w:qFormat/>
    <w:uiPriority w:val="0"/>
    <w:pPr>
      <w:ind w:firstLine="420" w:firstLineChars="2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9"/>
    <w:link w:val="1"/>
    <w:autoRedefine/>
    <w:qFormat/>
    <w:uiPriority w:val="0"/>
    <w:rPr>
      <w:color w:val="0000FF"/>
      <w:u w:val="single"/>
    </w:rPr>
  </w:style>
  <w:style w:type="character" w:customStyle="1" w:styleId="19">
    <w:name w:val="NormalCharacter"/>
    <w:link w:val="1"/>
    <w:autoRedefine/>
    <w:qFormat/>
    <w:uiPriority w:val="0"/>
  </w:style>
  <w:style w:type="paragraph" w:customStyle="1" w:styleId="20">
    <w:name w:val="样式  Char + 首行缩进:  2 字符"/>
    <w:basedOn w:val="21"/>
    <w:autoRedefine/>
    <w:qFormat/>
    <w:uiPriority w:val="0"/>
    <w:pPr>
      <w:ind w:firstLine="420"/>
    </w:pPr>
    <w:rPr>
      <w:rFonts w:cs="宋体"/>
      <w:sz w:val="24"/>
    </w:rPr>
  </w:style>
  <w:style w:type="paragraph" w:customStyle="1" w:styleId="21">
    <w:name w:val="Char"/>
    <w:basedOn w:val="22"/>
    <w:next w:val="1"/>
    <w:autoRedefine/>
    <w:qFormat/>
    <w:uiPriority w:val="0"/>
    <w:rPr>
      <w:szCs w:val="28"/>
    </w:rPr>
  </w:style>
  <w:style w:type="paragraph" w:customStyle="1" w:styleId="22">
    <w:name w:val="Document Map1"/>
    <w:basedOn w:val="1"/>
    <w:autoRedefine/>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customStyle="1" w:styleId="23">
    <w:name w:val="BodyText1I2"/>
    <w:basedOn w:val="24"/>
    <w:autoRedefine/>
    <w:qFormat/>
    <w:uiPriority w:val="0"/>
    <w:pPr>
      <w:widowControl/>
      <w:spacing w:line="400" w:lineRule="exact"/>
      <w:ind w:left="420" w:firstLine="420" w:firstLineChars="200"/>
      <w:textAlignment w:val="baseline"/>
    </w:pPr>
  </w:style>
  <w:style w:type="paragraph" w:customStyle="1" w:styleId="24">
    <w:name w:val="BodyTextIndent"/>
    <w:basedOn w:val="1"/>
    <w:next w:val="25"/>
    <w:autoRedefine/>
    <w:qFormat/>
    <w:uiPriority w:val="0"/>
    <w:pPr>
      <w:widowControl/>
      <w:spacing w:line="400" w:lineRule="exact"/>
      <w:ind w:left="420"/>
      <w:textAlignment w:val="baseline"/>
    </w:pPr>
    <w:rPr>
      <w:sz w:val="28"/>
      <w:lang w:val="en-US" w:eastAsia="zh-CN" w:bidi="ar-SA"/>
    </w:rPr>
  </w:style>
  <w:style w:type="paragraph" w:customStyle="1" w:styleId="25">
    <w:name w:val="BodyText"/>
    <w:basedOn w:val="1"/>
    <w:next w:val="8"/>
    <w:autoRedefine/>
    <w:qFormat/>
    <w:uiPriority w:val="0"/>
    <w:pPr>
      <w:widowControl/>
      <w:spacing w:line="360" w:lineRule="auto"/>
      <w:jc w:val="center"/>
      <w:textAlignment w:val="baseline"/>
    </w:pPr>
    <w:rPr>
      <w:rFonts w:ascii="宋体"/>
      <w:b/>
      <w:sz w:val="52"/>
      <w:lang w:val="en-US" w:eastAsia="zh-CN" w:bidi="ar-SA"/>
    </w:rPr>
  </w:style>
  <w:style w:type="paragraph" w:customStyle="1" w:styleId="26">
    <w:name w:val="Heading2"/>
    <w:basedOn w:val="1"/>
    <w:next w:val="1"/>
    <w:link w:val="29"/>
    <w:autoRedefine/>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7">
    <w:name w:val="Heading3"/>
    <w:basedOn w:val="1"/>
    <w:next w:val="1"/>
    <w:link w:val="30"/>
    <w:autoRedefine/>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8">
    <w:name w:val="TableNormal"/>
    <w:autoRedefine/>
    <w:semiHidden/>
    <w:qFormat/>
    <w:uiPriority w:val="0"/>
  </w:style>
  <w:style w:type="character" w:customStyle="1" w:styleId="29">
    <w:name w:val="UserStyle_0"/>
    <w:link w:val="26"/>
    <w:autoRedefine/>
    <w:qFormat/>
    <w:uiPriority w:val="0"/>
    <w:rPr>
      <w:rFonts w:ascii="Arial" w:hAnsi="Arial" w:eastAsia="黑体"/>
      <w:b/>
      <w:sz w:val="32"/>
    </w:rPr>
  </w:style>
  <w:style w:type="character" w:customStyle="1" w:styleId="30">
    <w:name w:val="UserStyle_1"/>
    <w:link w:val="27"/>
    <w:autoRedefine/>
    <w:qFormat/>
    <w:uiPriority w:val="0"/>
    <w:rPr>
      <w:rFonts w:cs="Times New Roman"/>
      <w:b/>
      <w:bCs/>
      <w:sz w:val="32"/>
      <w:szCs w:val="32"/>
    </w:rPr>
  </w:style>
  <w:style w:type="paragraph" w:customStyle="1" w:styleId="31">
    <w:name w:val="BodyText3"/>
    <w:basedOn w:val="1"/>
    <w:autoRedefine/>
    <w:qFormat/>
    <w:uiPriority w:val="0"/>
    <w:pPr>
      <w:widowControl/>
      <w:spacing w:line="240" w:lineRule="exact"/>
      <w:jc w:val="both"/>
      <w:textAlignment w:val="baseline"/>
    </w:pPr>
    <w:rPr>
      <w:rFonts w:ascii="宋体"/>
      <w:b/>
      <w:sz w:val="21"/>
      <w:lang w:val="en-US" w:eastAsia="zh-CN" w:bidi="ar-SA"/>
    </w:rPr>
  </w:style>
  <w:style w:type="paragraph" w:customStyle="1" w:styleId="32">
    <w:name w:val="BodyText2"/>
    <w:basedOn w:val="1"/>
    <w:autoRedefine/>
    <w:qFormat/>
    <w:uiPriority w:val="0"/>
    <w:pPr>
      <w:widowControl/>
      <w:textAlignment w:val="baseline"/>
    </w:pPr>
    <w:rPr>
      <w:sz w:val="24"/>
      <w:lang w:val="en-US" w:eastAsia="zh-CN" w:bidi="ar-SA"/>
    </w:rPr>
  </w:style>
  <w:style w:type="paragraph" w:customStyle="1" w:styleId="33">
    <w:name w:val="HtmlNormal"/>
    <w:basedOn w:val="1"/>
    <w:autoRedefine/>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4">
    <w:name w:val="TableGrid"/>
    <w:basedOn w:val="28"/>
    <w:autoRedefine/>
    <w:qFormat/>
    <w:uiPriority w:val="0"/>
  </w:style>
  <w:style w:type="character" w:customStyle="1" w:styleId="35">
    <w:name w:val="PageNumber"/>
    <w:basedOn w:val="19"/>
    <w:link w:val="1"/>
    <w:autoRedefine/>
    <w:qFormat/>
    <w:uiPriority w:val="0"/>
  </w:style>
  <w:style w:type="paragraph" w:customStyle="1" w:styleId="36">
    <w:name w:val="UserStyle_2"/>
    <w:basedOn w:val="27"/>
    <w:autoRedefine/>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7">
    <w:name w:val="UserStyle_3"/>
    <w:basedOn w:val="1"/>
    <w:autoRedefine/>
    <w:qFormat/>
    <w:uiPriority w:val="0"/>
    <w:pPr>
      <w:widowControl/>
      <w:snapToGrid w:val="0"/>
      <w:jc w:val="both"/>
      <w:textAlignment w:val="baseline"/>
    </w:pPr>
    <w:rPr>
      <w:sz w:val="21"/>
      <w:lang w:val="en-US" w:eastAsia="zh-CN" w:bidi="ar-SA"/>
    </w:rPr>
  </w:style>
  <w:style w:type="paragraph" w:customStyle="1" w:styleId="38">
    <w:name w:val="UserStyle_4"/>
    <w:basedOn w:val="1"/>
    <w:autoRedefine/>
    <w:qFormat/>
    <w:uiPriority w:val="0"/>
    <w:pPr>
      <w:widowControl/>
      <w:spacing w:after="160" w:line="240" w:lineRule="exact"/>
      <w:textAlignment w:val="baseline"/>
    </w:pPr>
    <w:rPr>
      <w:kern w:val="2"/>
      <w:sz w:val="21"/>
      <w:szCs w:val="24"/>
      <w:lang w:val="en-US" w:eastAsia="zh-CN" w:bidi="ar-SA"/>
    </w:rPr>
  </w:style>
  <w:style w:type="paragraph" w:customStyle="1" w:styleId="39">
    <w:name w:val="UserStyle_5"/>
    <w:basedOn w:val="1"/>
    <w:autoRedefine/>
    <w:qFormat/>
    <w:uiPriority w:val="0"/>
    <w:pPr>
      <w:jc w:val="both"/>
      <w:textAlignment w:val="baseline"/>
    </w:pPr>
    <w:rPr>
      <w:kern w:val="2"/>
      <w:sz w:val="21"/>
      <w:lang w:val="en-US" w:eastAsia="zh-CN" w:bidi="ar-SA"/>
    </w:rPr>
  </w:style>
  <w:style w:type="paragraph" w:styleId="40">
    <w:name w:val="List Paragraph"/>
    <w:basedOn w:val="1"/>
    <w:autoRedefine/>
    <w:qFormat/>
    <w:uiPriority w:val="34"/>
    <w:pPr>
      <w:ind w:left="720"/>
      <w:contextualSpacing/>
    </w:pPr>
  </w:style>
  <w:style w:type="paragraph" w:customStyle="1" w:styleId="41">
    <w:name w:val="正文文本1"/>
    <w:basedOn w:val="1"/>
    <w:autoRedefine/>
    <w:qFormat/>
    <w:uiPriority w:val="0"/>
    <w:pPr>
      <w:widowControl w:val="0"/>
      <w:spacing w:after="120"/>
      <w:jc w:val="both"/>
    </w:pPr>
    <w:rPr>
      <w:rFonts w:ascii="Calibri" w:hAnsi="Calibri"/>
      <w:szCs w:val="22"/>
    </w:rPr>
  </w:style>
  <w:style w:type="character" w:customStyle="1" w:styleId="42">
    <w:name w:val="font01"/>
    <w:basedOn w:val="17"/>
    <w:autoRedefine/>
    <w:qFormat/>
    <w:uiPriority w:val="0"/>
    <w:rPr>
      <w:rFonts w:hint="eastAsia" w:ascii="宋体" w:hAnsi="宋体" w:eastAsia="宋体" w:cs="宋体"/>
      <w:color w:val="000000"/>
      <w:sz w:val="22"/>
      <w:szCs w:val="22"/>
      <w:u w:val="none"/>
    </w:rPr>
  </w:style>
  <w:style w:type="character" w:customStyle="1" w:styleId="43">
    <w:name w:val="font11"/>
    <w:basedOn w:val="17"/>
    <w:autoRedefine/>
    <w:qFormat/>
    <w:uiPriority w:val="0"/>
    <w:rPr>
      <w:rFonts w:hint="eastAsia" w:ascii="宋体" w:hAnsi="宋体" w:eastAsia="宋体" w:cs="宋体"/>
      <w:color w:val="FF0000"/>
      <w:sz w:val="22"/>
      <w:szCs w:val="22"/>
      <w:u w:val="none"/>
    </w:rPr>
  </w:style>
  <w:style w:type="paragraph" w:customStyle="1" w:styleId="44">
    <w:name w:val="Table Text"/>
    <w:basedOn w:val="1"/>
    <w:autoRedefine/>
    <w:semiHidden/>
    <w:qFormat/>
    <w:uiPriority w:val="0"/>
    <w:rPr>
      <w:rFonts w:ascii="宋体" w:hAnsi="宋体" w:eastAsia="宋体" w:cs="宋体"/>
      <w:sz w:val="18"/>
      <w:szCs w:val="18"/>
      <w:lang w:val="en-US" w:eastAsia="en-US" w:bidi="ar-SA"/>
    </w:rPr>
  </w:style>
  <w:style w:type="table" w:customStyle="1" w:styleId="4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Words>8924</Words>
  <Characters>9305</Characters>
  <TotalTime>41</TotalTime>
  <ScaleCrop>false</ScaleCrop>
  <LinksUpToDate>false</LinksUpToDate>
  <CharactersWithSpaces>9893</CharactersWithSpaces>
  <Application>WPS Office_12.1.0.16729_F1E327BC-269C-435d-A152-05C5408002CA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敏敏郡主</cp:lastModifiedBy>
  <cp:lastPrinted>2022-02-18T03:29:00Z</cp:lastPrinted>
  <dcterms:modified xsi:type="dcterms:W3CDTF">2024-05-06T06:43:20Z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B1B4DDF6CDBB4C0E9FD806073178E445_13</vt:lpwstr>
  </property>
</Properties>
</file>