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outlineLvl w:val="0"/>
        <w:rPr>
          <w:rFonts w:hint="eastAsia" w:ascii="方正小标宋简体" w:eastAsia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安徽中冶淮海装配式建筑有限公司</w:t>
      </w:r>
    </w:p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竞价</w:t>
      </w:r>
      <w:r>
        <w:rPr>
          <w:rFonts w:hint="eastAsia" w:ascii="方正小标宋简体" w:eastAsia="方正小标宋简体"/>
          <w:b/>
          <w:sz w:val="44"/>
          <w:szCs w:val="44"/>
        </w:rPr>
        <w:t>评分办法</w:t>
      </w:r>
    </w:p>
    <w:p>
      <w:pPr>
        <w:pStyle w:val="6"/>
        <w:spacing w:line="640" w:lineRule="exact"/>
        <w:jc w:val="center"/>
      </w:pPr>
      <w:r>
        <w:rPr>
          <w:rFonts w:hint="eastAsia"/>
        </w:rPr>
        <w:t>（综合评分法）</w:t>
      </w:r>
    </w:p>
    <w:p/>
    <w:p>
      <w:pPr>
        <w:pStyle w:val="3"/>
        <w:spacing w:before="0" w:line="580" w:lineRule="exact"/>
        <w:ind w:left="0" w:firstLine="643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评选</w:t>
      </w:r>
      <w:r>
        <w:rPr>
          <w:rFonts w:hint="eastAsia" w:ascii="黑体" w:hAnsi="黑体" w:eastAsia="黑体" w:cs="黑体"/>
          <w:sz w:val="32"/>
          <w:szCs w:val="32"/>
        </w:rPr>
        <w:t>方法</w:t>
      </w:r>
    </w:p>
    <w:p>
      <w:pPr>
        <w:spacing w:line="580" w:lineRule="exact"/>
        <w:ind w:firstLine="960" w:firstLineChars="300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  <w:lang w:eastAsia="zh-CN"/>
        </w:rPr>
        <w:t>评选</w:t>
      </w:r>
      <w:r>
        <w:rPr>
          <w:rFonts w:hint="eastAsia" w:ascii="仿宋_GB2312" w:hAnsi="仿宋_GB2312" w:cs="仿宋_GB2312"/>
          <w:szCs w:val="32"/>
          <w:highlight w:val="none"/>
        </w:rPr>
        <w:t>委员会对满足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hAnsi="仿宋_GB2312" w:cs="仿宋_GB2312"/>
          <w:szCs w:val="32"/>
          <w:highlight w:val="none"/>
        </w:rPr>
        <w:t>文件实质性要求的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hAnsi="仿宋_GB2312" w:cs="仿宋_GB2312"/>
          <w:szCs w:val="32"/>
          <w:highlight w:val="none"/>
        </w:rPr>
        <w:t>文件，将从信誉、技术、业绩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3</w:t>
      </w:r>
      <w:r>
        <w:rPr>
          <w:rFonts w:hint="eastAsia" w:ascii="仿宋_GB2312" w:cs="仿宋_GB2312"/>
          <w:szCs w:val="32"/>
          <w:highlight w:val="none"/>
        </w:rPr>
        <w:t>个</w:t>
      </w:r>
      <w:r>
        <w:rPr>
          <w:rFonts w:hint="eastAsia" w:ascii="仿宋_GB2312" w:hAnsi="仿宋_GB2312" w:cs="仿宋_GB2312"/>
          <w:szCs w:val="32"/>
          <w:highlight w:val="none"/>
        </w:rPr>
        <w:t>方面进行综合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评分（后附评分表）</w:t>
      </w:r>
      <w:r>
        <w:rPr>
          <w:rFonts w:hint="eastAsia" w:ascii="仿宋_GB2312" w:hAnsi="仿宋_GB2312" w:cs="仿宋_GB2312"/>
          <w:szCs w:val="32"/>
          <w:highlight w:val="none"/>
        </w:rPr>
        <w:t>，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经评选委员会最终评分≥90分的报价单位，则进行下一轮进行商务部分评比，否则将进行淘汰。经第二轮评选委员会评审，</w:t>
      </w:r>
      <w:r>
        <w:rPr>
          <w:rFonts w:hint="eastAsia" w:ascii="仿宋_GB2312" w:hAnsi="仿宋_GB2312" w:cs="仿宋_GB2312"/>
          <w:szCs w:val="32"/>
          <w:highlight w:val="none"/>
        </w:rPr>
        <w:t>按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商务部分报价最低单位</w:t>
      </w:r>
      <w:r>
        <w:rPr>
          <w:rFonts w:hint="eastAsia" w:ascii="仿宋_GB2312" w:hAnsi="仿宋_GB2312" w:cs="仿宋_GB2312"/>
          <w:szCs w:val="32"/>
          <w:highlight w:val="none"/>
        </w:rPr>
        <w:t>推荐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为</w:t>
      </w:r>
      <w:r>
        <w:rPr>
          <w:rFonts w:hint="eastAsia" w:ascii="仿宋_GB2312" w:hAnsi="仿宋_GB2312" w:cs="仿宋_GB2312"/>
          <w:szCs w:val="32"/>
          <w:highlight w:val="none"/>
        </w:rPr>
        <w:t>中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选</w:t>
      </w:r>
      <w:r>
        <w:rPr>
          <w:rFonts w:hint="eastAsia" w:ascii="仿宋_GB2312" w:hAnsi="仿宋_GB2312" w:cs="仿宋_GB2312"/>
          <w:szCs w:val="32"/>
          <w:highlight w:val="none"/>
        </w:rPr>
        <w:t>候选人。</w:t>
      </w:r>
    </w:p>
    <w:p>
      <w:pPr>
        <w:pStyle w:val="3"/>
        <w:spacing w:before="0" w:line="580" w:lineRule="exact"/>
        <w:ind w:left="0" w:firstLine="643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评选</w:t>
      </w:r>
      <w:r>
        <w:rPr>
          <w:rFonts w:hint="eastAsia" w:ascii="黑体" w:hAnsi="黑体" w:eastAsia="黑体" w:cs="黑体"/>
          <w:sz w:val="32"/>
          <w:szCs w:val="32"/>
        </w:rPr>
        <w:t>标准</w:t>
      </w:r>
    </w:p>
    <w:p>
      <w:pPr>
        <w:spacing w:line="580" w:lineRule="exact"/>
        <w:ind w:firstLine="643" w:firstLineChars="200"/>
        <w:rPr>
          <w:rFonts w:ascii="楷体_GB2312" w:hAnsi="楷体_GB2312" w:eastAsia="楷体_GB2312" w:cs="楷体_GB2312"/>
          <w:b/>
          <w:szCs w:val="32"/>
        </w:rPr>
      </w:pPr>
      <w:r>
        <w:rPr>
          <w:rFonts w:hint="eastAsia" w:ascii="楷体_GB2312" w:hAnsi="楷体_GB2312" w:eastAsia="楷体_GB2312" w:cs="楷体_GB2312"/>
          <w:b/>
          <w:szCs w:val="32"/>
        </w:rPr>
        <w:t>（一）初步评审标准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委员会审查每一个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文件，根据初步评审标准对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文件进行初步评审，不符合评审标准的，作废处理。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人提交评审标准规定的有关证明和证件的原件，以便核验。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人不能说明理由又拒不提供的有关证明和证件的原件的，经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委员会认定该项评审因素不符合评审标准的作废处理。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初步评审标准明细：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评审因素和评审标准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单位基本情况：附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人营业执照及其年检合格的证明材料、资质证书副本等材料的复印件。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函签字盖章：有法定代表人或其委托代理人签字并加盖单位章。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文件格式：符合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文件相应的要求。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报价唯一：每个标段只能有一个有效报价。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保证金：按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文件要求已交纳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保证金，出示财务收据。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近三年完成的类似工程总承包项目情况表：附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通知书和合同协议书、工程接收证书（工程竣工验收证书）复印件。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正在实施和新承接的项目情况表：附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通知书和（或）合同协议书复印件。每张表格只填写一个项目，并标明序号。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近三年发生的重大诉讼及仲裁情况</w:t>
      </w:r>
      <w:r>
        <w:rPr>
          <w:rFonts w:hint="eastAsia" w:ascii="仿宋_GB2312" w:hAnsi="仿宋_GB2312" w:cs="仿宋_GB2312"/>
          <w:szCs w:val="32"/>
        </w:rPr>
        <w:tab/>
      </w:r>
      <w:r>
        <w:rPr>
          <w:rFonts w:hint="eastAsia" w:ascii="仿宋_GB2312" w:hAnsi="仿宋_GB2312" w:cs="仿宋_GB2312"/>
          <w:szCs w:val="32"/>
        </w:rPr>
        <w:t>说明相关情况，并附法院或仲裁机构作出的判决、裁决等有关法律文书复印件。</w:t>
      </w:r>
    </w:p>
    <w:p>
      <w:pPr>
        <w:spacing w:line="580" w:lineRule="exact"/>
        <w:ind w:firstLine="643" w:firstLineChars="200"/>
        <w:rPr>
          <w:rFonts w:ascii="楷体_GB2312" w:hAnsi="楷体_GB2312" w:eastAsia="楷体_GB2312" w:cs="楷体_GB2312"/>
          <w:b/>
          <w:szCs w:val="32"/>
        </w:rPr>
      </w:pPr>
      <w:r>
        <w:rPr>
          <w:rFonts w:hint="eastAsia" w:ascii="楷体_GB2312" w:hAnsi="楷体_GB2312" w:eastAsia="楷体_GB2312" w:cs="楷体_GB2312"/>
          <w:b/>
          <w:szCs w:val="32"/>
        </w:rPr>
        <w:t>（二）详细评审标准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详见附件《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标准表》。</w:t>
      </w:r>
    </w:p>
    <w:p>
      <w:pPr>
        <w:spacing w:line="580" w:lineRule="exact"/>
        <w:ind w:firstLine="643" w:firstLineChars="200"/>
        <w:rPr>
          <w:rFonts w:ascii="楷体_GB2312" w:hAnsi="楷体_GB2312" w:eastAsia="楷体_GB2312" w:cs="楷体_GB2312"/>
          <w:b/>
          <w:szCs w:val="32"/>
        </w:rPr>
      </w:pPr>
      <w:r>
        <w:rPr>
          <w:rFonts w:hint="eastAsia" w:ascii="楷体_GB2312" w:hAnsi="楷体_GB2312" w:eastAsia="楷体_GB2312" w:cs="楷体_GB2312"/>
          <w:b/>
          <w:szCs w:val="32"/>
        </w:rPr>
        <w:t>（三）评分规则</w:t>
      </w:r>
    </w:p>
    <w:p>
      <w:pPr>
        <w:spacing w:line="580" w:lineRule="exact"/>
        <w:ind w:firstLine="640" w:firstLineChars="200"/>
        <w:rPr>
          <w:rFonts w:ascii="仿宋_GB2312" w:cs="仿宋_GB2312"/>
          <w:szCs w:val="32"/>
          <w:highlight w:val="none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委员会成员按照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文件要求给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人打分，并按各</w:t>
      </w:r>
      <w:r>
        <w:rPr>
          <w:rFonts w:hint="eastAsia" w:ascii="仿宋_GB2312" w:cs="仿宋_GB2312"/>
          <w:szCs w:val="32"/>
          <w:highlight w:val="none"/>
        </w:rPr>
        <w:t>项得分权重进行评分。</w:t>
      </w:r>
    </w:p>
    <w:p>
      <w:pPr>
        <w:spacing w:line="580" w:lineRule="exact"/>
        <w:ind w:firstLine="640" w:firstLineChars="200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cs="仿宋_GB2312"/>
          <w:szCs w:val="32"/>
          <w:highlight w:val="none"/>
          <w:lang w:val="en-US" w:eastAsia="zh-CN"/>
        </w:rPr>
        <w:t>2</w:t>
      </w:r>
      <w:r>
        <w:rPr>
          <w:rFonts w:ascii="仿宋_GB2312" w:cs="仿宋_GB2312"/>
          <w:szCs w:val="32"/>
          <w:highlight w:val="none"/>
        </w:rPr>
        <w:t>.</w:t>
      </w:r>
      <w:r>
        <w:rPr>
          <w:rFonts w:hint="eastAsia" w:ascii="仿宋_GB2312" w:cs="仿宋_GB2312"/>
          <w:szCs w:val="32"/>
          <w:highlight w:val="none"/>
          <w:lang w:eastAsia="zh-CN"/>
        </w:rPr>
        <w:t>评选</w:t>
      </w:r>
      <w:r>
        <w:rPr>
          <w:rFonts w:hint="eastAsia" w:ascii="仿宋_GB2312" w:cs="仿宋_GB2312"/>
          <w:szCs w:val="32"/>
          <w:highlight w:val="none"/>
        </w:rPr>
        <w:t>委员会根据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人的最终得分，按照高低次序确定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人的排列名次，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评分未达到90分及以上报价单位，则无权进行下一轮商务部分评审，评分达到90分及以上报价单位，则进行下一轮商务部分评审</w:t>
      </w:r>
      <w:r>
        <w:rPr>
          <w:rFonts w:hint="eastAsia" w:ascii="仿宋_GB2312" w:hAnsi="仿宋_GB2312" w:cs="仿宋_GB2312"/>
          <w:szCs w:val="32"/>
          <w:highlight w:val="none"/>
        </w:rPr>
        <w:t>。</w:t>
      </w:r>
    </w:p>
    <w:p>
      <w:pPr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szCs w:val="32"/>
        </w:rPr>
      </w:pPr>
    </w:p>
    <w:p>
      <w:pPr>
        <w:spacing w:line="580" w:lineRule="exact"/>
        <w:ind w:firstLine="643" w:firstLineChars="200"/>
        <w:rPr>
          <w:rFonts w:hint="eastAsia" w:ascii="楷体_GB2312" w:hAnsi="楷体_GB2312" w:eastAsia="楷体_GB2312" w:cs="楷体_GB2312"/>
          <w:b/>
          <w:szCs w:val="32"/>
        </w:rPr>
      </w:pPr>
    </w:p>
    <w:p>
      <w:pPr>
        <w:spacing w:line="580" w:lineRule="exact"/>
        <w:ind w:firstLine="643" w:firstLineChars="200"/>
        <w:rPr>
          <w:rFonts w:ascii="楷体_GB2312" w:hAnsi="楷体_GB2312" w:eastAsia="楷体_GB2312" w:cs="楷体_GB2312"/>
          <w:b/>
          <w:szCs w:val="32"/>
        </w:rPr>
      </w:pPr>
      <w:r>
        <w:rPr>
          <w:rFonts w:hint="eastAsia" w:ascii="楷体_GB2312" w:hAnsi="楷体_GB2312" w:eastAsia="楷体_GB2312" w:cs="楷体_GB2312"/>
          <w:b/>
          <w:szCs w:val="32"/>
        </w:rPr>
        <w:t>（四）</w:t>
      </w:r>
      <w:r>
        <w:rPr>
          <w:rFonts w:hint="eastAsia" w:ascii="楷体_GB2312" w:hAnsi="楷体_GB2312" w:eastAsia="楷体_GB2312" w:cs="楷体_GB2312"/>
          <w:b/>
          <w:szCs w:val="32"/>
          <w:lang w:eastAsia="zh-CN"/>
        </w:rPr>
        <w:t>评选</w:t>
      </w:r>
      <w:r>
        <w:rPr>
          <w:rFonts w:hint="eastAsia" w:ascii="楷体_GB2312" w:hAnsi="楷体_GB2312" w:eastAsia="楷体_GB2312" w:cs="楷体_GB2312"/>
          <w:b/>
          <w:szCs w:val="32"/>
        </w:rPr>
        <w:t>结果</w:t>
      </w:r>
    </w:p>
    <w:p>
      <w:pPr>
        <w:spacing w:line="580" w:lineRule="exact"/>
        <w:ind w:firstLine="640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委员会按照得分由高到低的顺序推荐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候选人。有效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≥</w:t>
      </w:r>
      <w:r>
        <w:rPr>
          <w:rFonts w:ascii="仿宋_GB2312" w:cs="仿宋_GB2312"/>
          <w:szCs w:val="32"/>
        </w:rPr>
        <w:t>5</w:t>
      </w:r>
      <w:r>
        <w:rPr>
          <w:rFonts w:hint="eastAsia" w:ascii="仿宋_GB2312" w:cs="仿宋_GB2312"/>
          <w:szCs w:val="32"/>
        </w:rPr>
        <w:t>名时，推荐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名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候选人。有效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＜</w:t>
      </w:r>
      <w:r>
        <w:rPr>
          <w:rFonts w:ascii="仿宋_GB2312" w:cs="仿宋_GB2312"/>
          <w:szCs w:val="32"/>
        </w:rPr>
        <w:t>5</w:t>
      </w:r>
      <w:r>
        <w:rPr>
          <w:rFonts w:hint="eastAsia" w:ascii="仿宋_GB2312" w:cs="仿宋_GB2312"/>
          <w:szCs w:val="32"/>
        </w:rPr>
        <w:t>名时，推荐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名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候选人。</w:t>
      </w:r>
    </w:p>
    <w:p>
      <w:pPr>
        <w:spacing w:line="580" w:lineRule="exact"/>
        <w:ind w:firstLine="640" w:firstLineChars="200"/>
        <w:rPr>
          <w:rFonts w:hint="eastAsia" w:ascii="仿宋_GB2312" w:cs="仿宋_GB2312"/>
          <w:szCs w:val="32"/>
          <w:highlight w:val="none"/>
        </w:rPr>
      </w:pPr>
      <w:r>
        <w:rPr>
          <w:rFonts w:ascii="仿宋_GB2312" w:cs="仿宋_GB2312"/>
          <w:szCs w:val="32"/>
          <w:highlight w:val="none"/>
        </w:rPr>
        <w:t>2.</w:t>
      </w:r>
      <w:r>
        <w:rPr>
          <w:rFonts w:hint="eastAsia" w:ascii="仿宋_GB2312" w:cs="仿宋_GB2312"/>
          <w:szCs w:val="32"/>
          <w:highlight w:val="none"/>
        </w:rPr>
        <w:t>由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单位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工作小组依据推荐</w:t>
      </w:r>
      <w:r>
        <w:rPr>
          <w:rFonts w:hint="eastAsia" w:asci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cs="仿宋_GB2312"/>
          <w:szCs w:val="32"/>
          <w:highlight w:val="none"/>
        </w:rPr>
        <w:t>候选人。</w:t>
      </w:r>
    </w:p>
    <w:p>
      <w:pPr>
        <w:pStyle w:val="6"/>
        <w:ind w:firstLine="640" w:firstLineChars="200"/>
        <w:rPr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3.甲方</w:t>
      </w:r>
      <w:r>
        <w:rPr>
          <w:rFonts w:hint="eastAsia" w:ascii="仿宋_GB2312" w:hAnsi="仿宋_GB2312" w:cs="仿宋_GB2312"/>
          <w:szCs w:val="32"/>
          <w:highlight w:val="none"/>
        </w:rPr>
        <w:t>可以通过二次议价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技术答辩</w:t>
      </w:r>
      <w:r>
        <w:rPr>
          <w:rFonts w:hint="eastAsia" w:ascii="仿宋_GB2312" w:hAnsi="仿宋_GB2312" w:cs="仿宋_GB2312"/>
          <w:szCs w:val="32"/>
          <w:highlight w:val="none"/>
        </w:rPr>
        <w:t>的方式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进行议价</w:t>
      </w:r>
      <w:r>
        <w:rPr>
          <w:rFonts w:hint="eastAsia" w:ascii="仿宋_GB2312" w:hAnsi="仿宋_GB2312" w:cs="仿宋_GB2312"/>
          <w:szCs w:val="32"/>
          <w:highlight w:val="none"/>
        </w:rPr>
        <w:t>，将以书面形式通知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单位，保留报价总额最低的为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单位，再和次低的单位进行洽谈，如果次低单位不同意降价，再和第三家单位进行洽谈，以此类推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最终来确定最终中选人</w:t>
      </w:r>
      <w:r>
        <w:rPr>
          <w:rFonts w:hint="eastAsia" w:ascii="仿宋_GB2312" w:hAnsi="仿宋_GB2312" w:cs="仿宋_GB2312"/>
          <w:szCs w:val="32"/>
          <w:highlight w:val="none"/>
        </w:rPr>
        <w:t>。</w:t>
      </w:r>
    </w:p>
    <w:p>
      <w:pPr>
        <w:pStyle w:val="2"/>
      </w:pPr>
    </w:p>
    <w:p/>
    <w:p>
      <w:pPr>
        <w:pStyle w:val="6"/>
      </w:pPr>
    </w:p>
    <w:p/>
    <w:p>
      <w:pPr>
        <w:pStyle w:val="6"/>
      </w:pPr>
    </w:p>
    <w:p/>
    <w:p>
      <w:pPr>
        <w:pStyle w:val="6"/>
      </w:pPr>
    </w:p>
    <w:p/>
    <w:p>
      <w:pPr>
        <w:pStyle w:val="6"/>
      </w:pPr>
    </w:p>
    <w:p/>
    <w:p>
      <w:pPr>
        <w:pStyle w:val="6"/>
      </w:pPr>
    </w:p>
    <w:p>
      <w:pPr>
        <w:pStyle w:val="6"/>
      </w:pPr>
    </w:p>
    <w:p/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评选</w:t>
      </w:r>
      <w:r>
        <w:rPr>
          <w:rFonts w:hint="eastAsia" w:ascii="方正小标宋简体" w:eastAsia="方正小标宋简体"/>
          <w:b/>
          <w:sz w:val="44"/>
          <w:szCs w:val="44"/>
        </w:rPr>
        <w:t>计分标准表</w:t>
      </w:r>
    </w:p>
    <w:tbl>
      <w:tblPr>
        <w:tblStyle w:val="7"/>
        <w:tblW w:w="614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70"/>
        <w:gridCol w:w="544"/>
        <w:gridCol w:w="5017"/>
        <w:gridCol w:w="35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评分因素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分值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评分标准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赋分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一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法人单位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法人现场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递送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资料</w:t>
            </w:r>
            <w:bookmarkStart w:id="0" w:name="_GoBack"/>
            <w:bookmarkEnd w:id="0"/>
            <w:r>
              <w:rPr>
                <w:rFonts w:hint="eastAsia" w:eastAsia="宋体" w:cs="宋体"/>
                <w:kern w:val="0"/>
                <w:sz w:val="24"/>
                <w:lang w:bidi="ar"/>
              </w:rPr>
              <w:t>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法人参加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得</w:t>
            </w:r>
            <w:r>
              <w:rPr>
                <w:rFonts w:eastAsia="宋体" w:cs="宋体"/>
                <w:kern w:val="0"/>
                <w:sz w:val="24"/>
                <w:lang w:bidi="ar"/>
              </w:rPr>
              <w:t>3份，否则不得分。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分包商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评级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分包商在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评级情况。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施工业绩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8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近三年与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工程类似主要施工业绩，同类型项目数量。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5个以上得8分，4个得6分，3个得4分，2个得2分，1个得1分。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能力评价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技术能力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方案中对本工程关键项目、关键部位、关键工序的理解。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全面、准确，有相应的应对措施和技术方案得</w:t>
            </w:r>
            <w:r>
              <w:rPr>
                <w:rFonts w:eastAsia="宋体" w:cs="宋体"/>
                <w:kern w:val="0"/>
                <w:sz w:val="24"/>
                <w:lang w:bidi="ar"/>
              </w:rPr>
              <w:t>5～4分。较准确为3～2分。较差时得1～0分。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施工总体布置与工程特点、现场条件的结合性，是否统筹规划、合理布局，交通情况，对生产生活的安排情况，交叉作业情况。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结合和现场实际、统筹考虑、经济合理、安全可靠、交叉作业少得</w:t>
            </w:r>
            <w:r>
              <w:rPr>
                <w:rFonts w:eastAsia="宋体" w:cs="宋体"/>
                <w:kern w:val="0"/>
                <w:sz w:val="24"/>
                <w:lang w:bidi="ar"/>
              </w:rPr>
              <w:t>5～4分。总体虽可行，但在某些方面存在较小缺陷时得3～2分。整体布局不可行或存在较大缺陷时1～0分。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对本工程关键项目、关键部位、关键工序的质量控制措施。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措施及方案详细、可行，各项保证措施得力、与工程相适应针对性强得5</w:t>
            </w:r>
            <w:r>
              <w:rPr>
                <w:rFonts w:eastAsia="宋体" w:cs="宋体"/>
                <w:kern w:val="0"/>
                <w:sz w:val="24"/>
                <w:lang w:bidi="ar"/>
              </w:rPr>
              <w:t>～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4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分。一般得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eastAsia="宋体" w:cs="宋体"/>
                <w:kern w:val="0"/>
                <w:sz w:val="24"/>
                <w:lang w:bidi="ar"/>
              </w:rPr>
              <w:t>～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分。有较大差距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为</w:t>
            </w:r>
            <w:r>
              <w:rPr>
                <w:rFonts w:eastAsia="宋体" w:cs="宋体"/>
                <w:kern w:val="0"/>
                <w:sz w:val="24"/>
                <w:lang w:bidi="ar"/>
              </w:rPr>
              <w:t>1～0分。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施工组织能力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项目组织机构和专业设置齐全、完整，人员配置合理，部门负责人的安排能够满足质量、安全、进度管理。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满足得5～4分。基本满足为3～2分。有较大差距为1～0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项目经理、技术负责人施工经验及述标表现。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满足得10～8分。基本满足为7～5分。有较大差距为4～0分。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9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项目现场主要管理人员劳动合同及社保缴纳。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满足得9～7分。基本满足为6～5分。有较大差距为4～1分。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赶工期施工人员组织能力。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z w:val="24"/>
                <w:lang w:bidi="ar"/>
              </w:rPr>
              <w:t>满足得5～4分。基本满足为3～2分。</w:t>
            </w: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有较大差距为1～0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资金保障能力。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z w:val="24"/>
                <w:lang w:bidi="ar"/>
              </w:rPr>
              <w:t>资金垫付能力良好得5～4分。一般为3～2分。较差或无垫付能力为1～0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作业班组结构组成。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直接管理工人，按工人考勤或工作量直接计薪得</w:t>
            </w:r>
            <w:r>
              <w:rPr>
                <w:rFonts w:eastAsia="宋体" w:cs="宋体"/>
                <w:kern w:val="0"/>
                <w:sz w:val="24"/>
                <w:lang w:bidi="ar"/>
              </w:rPr>
              <w:t>5分。通过小班组承包模式管理，对班组长计算总薪酬得3分。通过大班组承包模式管理，对班组长计算总薪酬得1分。直接发包</w:t>
            </w:r>
            <w:r>
              <w:rPr>
                <w:rFonts w:hint="eastAsia" w:eastAsia="宋体" w:cs="宋体"/>
                <w:spacing w:val="-17"/>
                <w:kern w:val="0"/>
                <w:sz w:val="24"/>
                <w:lang w:bidi="ar"/>
              </w:rPr>
              <w:t>给第三方，本表不得分。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主要评审实名制实施方案，工资保障措施。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措施完善、合理，职责明确、责任到位，重点是农民工工资保障措施，能有效规避农民工欠薪投诉风险</w:t>
            </w:r>
            <w:r>
              <w:rPr>
                <w:rFonts w:eastAsia="宋体" w:cs="宋体"/>
                <w:kern w:val="0"/>
                <w:sz w:val="24"/>
                <w:lang w:bidi="ar"/>
              </w:rPr>
              <w:t>5～4分。基本满足为3～2分。一般为1～0分。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质量保证体系及质量管理组织机构健全，质量目标明确，现场技术、质量人员的配备齐全，能力符合项目需求。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z w:val="24"/>
                <w:lang w:bidi="ar"/>
              </w:rPr>
              <w:t>满足得5～4分。基本满足为3～2分。</w:t>
            </w: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有较大差距为1～0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安全保证体系，管理制度，安全技术方案、保障措施，文明施工措施。现场安全管理人员配备齐全，能力符合项目需求。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13"/>
                <w:rFonts w:hint="default"/>
                <w:sz w:val="24"/>
                <w:lang w:bidi="ar"/>
              </w:rPr>
              <w:t>满足得5～4分。基本满足为3～2分。</w:t>
            </w:r>
            <w:r>
              <w:rPr>
                <w:rStyle w:val="13"/>
                <w:rFonts w:hint="default"/>
                <w:spacing w:val="-17"/>
                <w:sz w:val="24"/>
                <w:lang w:bidi="ar"/>
              </w:rPr>
              <w:t>有较大差距为1～0 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五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合理化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建议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设计优化建议。工期优化建议。质量提升建议。成本节约建议。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良好</w:t>
            </w:r>
            <w:r>
              <w:rPr>
                <w:rFonts w:eastAsia="宋体" w:cs="宋体"/>
                <w:kern w:val="0"/>
                <w:sz w:val="24"/>
                <w:lang w:bidi="ar"/>
              </w:rPr>
              <w:t>10～7分，一般6～4分，差3～0分，无建议0分。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六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报价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bottom"/>
              <w:rPr>
                <w:rFonts w:hint="default" w:eastAsia="宋体" w:cs="宋体"/>
                <w:color w:val="FF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/</w:t>
            </w:r>
          </w:p>
        </w:tc>
        <w:tc>
          <w:tcPr>
            <w:tcW w:w="2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hint="default" w:eastAsia="宋体" w:cs="宋体"/>
                <w:color w:val="FF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商务部分采用最低价中选原则</w:t>
            </w:r>
          </w:p>
        </w:tc>
        <w:tc>
          <w:tcPr>
            <w:tcW w:w="1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bottom"/>
              <w:rPr>
                <w:rFonts w:eastAsia="宋体" w:cs="宋体"/>
                <w:color w:val="FF0000"/>
                <w:kern w:val="0"/>
                <w:sz w:val="24"/>
                <w:lang w:bidi="ar"/>
              </w:rPr>
            </w:pPr>
          </w:p>
        </w:tc>
      </w:tr>
    </w:tbl>
    <w:p>
      <w:pPr>
        <w:tabs>
          <w:tab w:val="left" w:pos="6405"/>
        </w:tabs>
        <w:spacing w:line="280" w:lineRule="exact"/>
        <w:rPr>
          <w:rStyle w:val="9"/>
          <w:rFonts w:cs="宋体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2MGE3NzJhNzUxODM4ZGRlYmU2NTFhNThmYjhlMWUifQ=="/>
  </w:docVars>
  <w:rsids>
    <w:rsidRoot w:val="00E2306B"/>
    <w:rsid w:val="001D791E"/>
    <w:rsid w:val="00233F80"/>
    <w:rsid w:val="00294DB0"/>
    <w:rsid w:val="0038329D"/>
    <w:rsid w:val="004269E5"/>
    <w:rsid w:val="0043048F"/>
    <w:rsid w:val="004F0C9B"/>
    <w:rsid w:val="00532FF4"/>
    <w:rsid w:val="00593153"/>
    <w:rsid w:val="005B73AC"/>
    <w:rsid w:val="00847365"/>
    <w:rsid w:val="00901162"/>
    <w:rsid w:val="00923C4F"/>
    <w:rsid w:val="009429FB"/>
    <w:rsid w:val="009519D8"/>
    <w:rsid w:val="009846C5"/>
    <w:rsid w:val="00B15E98"/>
    <w:rsid w:val="00B733AD"/>
    <w:rsid w:val="00D02D73"/>
    <w:rsid w:val="00DC1499"/>
    <w:rsid w:val="00E16E53"/>
    <w:rsid w:val="00E2306B"/>
    <w:rsid w:val="00EA1087"/>
    <w:rsid w:val="00F66931"/>
    <w:rsid w:val="1B90164B"/>
    <w:rsid w:val="247A570E"/>
    <w:rsid w:val="29E17CB1"/>
    <w:rsid w:val="39D75C28"/>
    <w:rsid w:val="43096C25"/>
    <w:rsid w:val="45E80554"/>
    <w:rsid w:val="471A6376"/>
    <w:rsid w:val="5C8510A8"/>
    <w:rsid w:val="5DB62248"/>
    <w:rsid w:val="6FA915C1"/>
    <w:rsid w:val="721F6BB8"/>
    <w:rsid w:val="7E62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7"/>
    <w:basedOn w:val="1"/>
    <w:next w:val="1"/>
    <w:link w:val="12"/>
    <w:qFormat/>
    <w:uiPriority w:val="1"/>
    <w:pPr>
      <w:spacing w:before="53"/>
      <w:ind w:left="811" w:hanging="424"/>
      <w:outlineLvl w:val="6"/>
    </w:pPr>
    <w:rPr>
      <w:rFonts w:cs="宋体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jc w:val="center"/>
    </w:pPr>
    <w:rPr>
      <w:sz w:val="52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character" w:styleId="9">
    <w:name w:val="Hyperlink"/>
    <w:basedOn w:val="8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7 字符"/>
    <w:basedOn w:val="8"/>
    <w:link w:val="3"/>
    <w:qFormat/>
    <w:uiPriority w:val="1"/>
    <w:rPr>
      <w:rFonts w:ascii="宋体" w:hAnsi="宋体" w:eastAsia="仿宋_GB2312" w:cs="宋体"/>
      <w:b/>
      <w:bCs/>
      <w:sz w:val="28"/>
      <w:szCs w:val="28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2122</Words>
  <Characters>2135</Characters>
  <Lines>18</Lines>
  <Paragraphs>5</Paragraphs>
  <TotalTime>5</TotalTime>
  <ScaleCrop>false</ScaleCrop>
  <LinksUpToDate>false</LinksUpToDate>
  <CharactersWithSpaces>2141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2022-11-16T11:30:00Z</dcterms:created>
  <dc:creator>王 欢</dc:creator>
  <cp:lastModifiedBy>惠得朵</cp:lastModifiedBy>
  <cp:lastPrinted>2023-02-07T01:31:00Z</cp:lastPrinted>
  <dcterms:modified xsi:type="dcterms:W3CDTF">2023-08-14T07:33:38Z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5E72949C0BE548DAB1278E7880D886B8_13</vt:lpwstr>
  </property>
</Properties>
</file>