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0"/>
        <w:rPr>
          <w:rFonts w:hint="eastAsia"/>
          <w:lang w:val="en-US" w:eastAsia="zh-CN"/>
        </w:rPr>
      </w:pP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安徽中冶淮海装配式建筑有限公司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厂区混凝土路面二次修复工程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二次竞价文件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349885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</w:t>
      </w:r>
      <w:r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人：安徽中冶淮海装配式建筑有限公司</w:t>
      </w:r>
    </w:p>
    <w:p>
      <w:pPr>
        <w:pStyle w:val="19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default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竞价编号：ZYHH(JG)</w:t>
      </w: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-LWJJ-20221205-001              </w:t>
      </w: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单位具备条件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numPr>
          <w:ilvl w:val="0"/>
          <w:numId w:val="0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3、报价文件须胶装后密封。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事项说明及要求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开始时间：202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2年12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16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9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16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方式：线下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>郭磊  18205612262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4、地址：安徽省淮北市杜集区经济开发区紫藤北路西20米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，并注明税率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本工程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为固定综合单价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，满足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文件要求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合计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报价最低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拟作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为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单位。</w:t>
      </w:r>
    </w:p>
    <w:p>
      <w:pPr>
        <w:pStyle w:val="1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  <w:t xml:space="preserve">7、该工程最高投标限价为 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single"/>
          <w:lang w:val="en-US" w:eastAsia="zh-CN" w:bidi="ar-SA"/>
        </w:rPr>
        <w:t xml:space="preserve"> 50220.95  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元（含税价）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8、该工程须缴纳竞价保证金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1000 </w:t>
      </w:r>
      <w:bookmarkStart w:id="0" w:name="_GoBack"/>
      <w:bookmarkEnd w:id="0"/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元，竞价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之前通过银行转账至中冶淮海公司账户：账号1331301021000355909，开户行微商银行淮北相城支行。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工程主要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内容</w:t>
      </w:r>
    </w:p>
    <w:p>
      <w:pPr>
        <w:jc w:val="both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工程主要内容包括：安徽中冶淮海公司计划实施厂区混凝土路面二次修复工程</w:t>
      </w:r>
      <w:r>
        <w:rPr>
          <w:rStyle w:val="18"/>
          <w:rFonts w:hint="eastAsia" w:ascii="仿宋_GB2312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二次</w:t>
      </w:r>
      <w:r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竞价，本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次报价按照工程量清单固定综合单价进行报价，工程所涉及人工、材料（除混凝土、钢筋）、机械均由报价单位提供，施工方案附竞价文件中。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（1）银行转账（2）承兑（3）供应链金融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widowControl/>
        <w:tabs>
          <w:tab w:val="left" w:pos="567"/>
        </w:tabs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</w:t>
      </w: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文件的式样和签署：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文件须由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人或经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人正式授权并对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有合同约束力的委托授权人签字，后者将“授权委托书”以书面形式附在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文件中。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文件每页须有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人签字和盖章。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经密封的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文件或传真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概不接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收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六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、其它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lang w:val="en-US" w:eastAsia="zh-CN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文件无论其是否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，均恕不退回。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如报价人在竞价有效期内随意撤回、撤销竞价或中选后不能签署合同，采购方有权没收其竞价保证金。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人郑重承诺：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人所提交的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文件及相关资料不向第三方泄露。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文件封面及目录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）营业执照(副本)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）税务登记证（副本）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）组织机构代码证（副本）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）法人代表授权委托书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）法人代表或委托代理人身份证复印件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（6）相关资质证明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报价函</w:t>
      </w:r>
    </w:p>
    <w:p>
      <w:pPr>
        <w:pStyle w:val="19"/>
        <w:rPr>
          <w:highlight w:val="none"/>
          <w:lang w:val="en-US" w:eastAsia="zh-CN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八、报价人竞价文件格式</w:t>
      </w:r>
    </w:p>
    <w:p>
      <w:pPr>
        <w:pStyle w:val="9"/>
        <w:ind w:left="0" w:leftChars="0" w:firstLine="0" w:firstLineChars="0"/>
        <w:rPr>
          <w:highlight w:val="none"/>
          <w:lang w:val="en-US" w:eastAsia="zh-CN"/>
        </w:rPr>
      </w:pPr>
    </w:p>
    <w:p>
      <w:pPr>
        <w:ind w:firstLine="3360" w:firstLineChars="700"/>
        <w:jc w:val="both"/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</w:pPr>
      <w:r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  <w:t>报价单</w:t>
      </w:r>
    </w:p>
    <w:p>
      <w:pPr>
        <w:spacing w:line="440" w:lineRule="exact"/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</w:pPr>
      <w:r>
        <w:rPr>
          <w:rFonts w:hint="eastAsia"/>
          <w:sz w:val="24"/>
          <w:highlight w:val="none"/>
        </w:rPr>
        <w:t>安徽中冶淮海装配</w:t>
      </w: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式建筑有限公司：</w:t>
      </w:r>
    </w:p>
    <w:p>
      <w:pPr>
        <w:pStyle w:val="8"/>
      </w:pP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我们已全面研究了“安徽中冶淮海公司厂区混凝土路面二次修复工程</w:t>
      </w:r>
      <w:r>
        <w:rPr>
          <w:rFonts w:hint="eastAsia" w:cstheme="minorBidi"/>
          <w:sz w:val="24"/>
          <w:highlight w:val="none"/>
          <w:lang w:val="en-US" w:eastAsia="zh-CN" w:bidi="ar-SA"/>
        </w:rPr>
        <w:t>二次</w:t>
      </w: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竞价”，并</w:t>
      </w:r>
      <w:r>
        <w:rPr>
          <w:rFonts w:hint="eastAsia"/>
          <w:sz w:val="24"/>
          <w:highlight w:val="none"/>
        </w:rPr>
        <w:t>熟知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文件的各项规定，我方同意按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文件规定的全部条件</w:t>
      </w:r>
      <w:r>
        <w:rPr>
          <w:rFonts w:hint="eastAsia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Arial Unicode MS"/>
          <w:sz w:val="24"/>
          <w:highlight w:val="none"/>
          <w:u w:color="000000"/>
        </w:rPr>
        <w:t>。报价如下：</w:t>
      </w:r>
    </w:p>
    <w:p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608955" cy="4587240"/>
            <wp:effectExtent l="0" t="0" r="1460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</w:p>
    <w:p>
      <w:pPr>
        <w:pStyle w:val="9"/>
        <w:numPr>
          <w:ilvl w:val="0"/>
          <w:numId w:val="0"/>
        </w:numPr>
        <w:rPr>
          <w:rFonts w:hint="default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zh-CN" w:eastAsia="zh-CN" w:bidi="ar-SA"/>
        </w:rPr>
        <w:t>备注：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1.本次报价按照工程量清单固定综合单价进行报价，安徽中冶淮海公司计划实施厂区混凝土路面二次修复工程</w:t>
      </w:r>
      <w:r>
        <w:rPr>
          <w:rFonts w:hint="eastAsia" w:ascii="仿宋_GB2312" w:hAnsi="Times New Roman" w:cstheme="minorBidi"/>
          <w:sz w:val="24"/>
          <w:szCs w:val="24"/>
          <w:highlight w:val="none"/>
          <w:u w:val="single"/>
          <w:lang w:val="en-US" w:eastAsia="zh-CN" w:bidi="ar-SA"/>
        </w:rPr>
        <w:t>二次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竞价</w:t>
      </w:r>
      <w:r>
        <w:rPr>
          <w:rFonts w:hint="eastAsia" w:ascii="仿宋_GB2312" w:hAnsi="Times New Roman" w:cstheme="minorBidi"/>
          <w:sz w:val="24"/>
          <w:szCs w:val="24"/>
          <w:highlight w:val="none"/>
          <w:u w:val="single"/>
          <w:lang w:val="en-US" w:eastAsia="zh-CN" w:bidi="ar-SA"/>
        </w:rPr>
        <w:t>，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施工</w:t>
      </w:r>
      <w:r>
        <w:rPr>
          <w:rFonts w:hint="eastAsia" w:ascii="仿宋_GB2312" w:hAnsi="Times New Roman" w:cstheme="minorBidi"/>
          <w:sz w:val="24"/>
          <w:szCs w:val="24"/>
          <w:highlight w:val="none"/>
          <w:u w:val="single"/>
          <w:lang w:val="en-US" w:eastAsia="zh-CN" w:bidi="ar-SA"/>
        </w:rPr>
        <w:t>方案附竞价文件中。</w:t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以上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各项清单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单价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包括：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价格中均包含了乙方施工过程中所有可能涉及到费用的总和，包括</w:t>
      </w:r>
      <w:r>
        <w:rPr>
          <w:rFonts w:hint="eastAsia" w:ascii="仿宋_GB2312" w:eastAsia="仿宋_GB2312"/>
          <w:sz w:val="24"/>
          <w:szCs w:val="24"/>
          <w:highlight w:val="none"/>
          <w:u w:val="single"/>
          <w:lang w:val="en-US" w:eastAsia="zh-CN"/>
        </w:rPr>
        <w:t>但不限于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人</w:t>
      </w:r>
      <w:r>
        <w:rPr>
          <w:rFonts w:hint="eastAsia" w:ascii="仿宋_GB2312" w:eastAsia="仿宋_GB2312"/>
          <w:sz w:val="24"/>
          <w:szCs w:val="24"/>
          <w:u w:val="single"/>
        </w:rPr>
        <w:t>工费、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材料</w:t>
      </w:r>
      <w:r>
        <w:rPr>
          <w:rFonts w:hint="eastAsia" w:ascii="仿宋_GB2312" w:eastAsia="仿宋_GB2312"/>
          <w:sz w:val="24"/>
          <w:szCs w:val="24"/>
          <w:u w:val="single"/>
        </w:rPr>
        <w:t>费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（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除混凝土、钢筋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）</w:t>
      </w:r>
      <w:r>
        <w:rPr>
          <w:rFonts w:hint="eastAsia" w:ascii="仿宋_GB2312" w:eastAsia="仿宋_GB2312"/>
          <w:sz w:val="24"/>
          <w:szCs w:val="24"/>
          <w:u w:val="single"/>
        </w:rPr>
        <w:t>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机械费、</w:t>
      </w:r>
      <w:r>
        <w:rPr>
          <w:rFonts w:hint="eastAsia" w:ascii="仿宋_GB2312" w:eastAsia="仿宋_GB2312"/>
          <w:sz w:val="24"/>
          <w:szCs w:val="24"/>
          <w:u w:val="single"/>
        </w:rPr>
        <w:t>工机具费用、管理费、利润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按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>%增值税专用发票开具）、</w:t>
      </w:r>
      <w:r>
        <w:rPr>
          <w:rFonts w:hint="eastAsia" w:ascii="仿宋_GB2312" w:eastAsia="仿宋_GB2312"/>
          <w:sz w:val="24"/>
          <w:szCs w:val="24"/>
          <w:u w:val="single"/>
        </w:rPr>
        <w:t>政策性文件调整、风险等全部费用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。</w:t>
      </w:r>
    </w:p>
    <w:p>
      <w:pP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竞价报价函格式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“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安徽中冶淮海公司厂区混凝土路面二次修复工程二次竞价”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的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文件,熟知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文件的各项规定,我方同意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文件规定的全部条件。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文件规定的各项要求,向采购方提供所需的服务,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总价为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元（含    %税率）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后承诺的最终报价。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8"/>
          <w:rFonts w:hint="eastAsia" w:ascii="宋体" w:hAnsi="宋体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8"/>
          <w:rFonts w:ascii="宋体" w:hAnsi="宋体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8"/>
          <w:rFonts w:ascii="宋体" w:hAnsi="宋体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采购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人协商、签订合同书以及执行一切与此有关的事项。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人(盖章)：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人地址：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（原件扫描件）</w:t>
      </w:r>
    </w:p>
    <w:tbl>
      <w:tblPr>
        <w:tblStyle w:val="1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  <w:lang w:val="en-US" w:eastAsia="zh-CN"/>
        </w:rPr>
        <w:t>附：</w:t>
      </w:r>
      <w:r>
        <w:rPr>
          <w:rFonts w:hint="eastAsia" w:ascii="宋体" w:hAnsi="宋体" w:cs="宋体"/>
          <w:sz w:val="28"/>
          <w:szCs w:val="28"/>
        </w:rPr>
        <w:t>营业执照（原件扫描件</w:t>
      </w:r>
      <w:r>
        <w:rPr>
          <w:rFonts w:hint="eastAsia" w:ascii="宋体" w:hAnsi="宋体" w:cs="宋体"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FF3E15-B6A9-4ABC-BADE-C433B59A48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EECF45B-4FB4-4283-A278-E51C596068F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618EE53-7898-405D-9B6F-2DEADD36A2AE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4" w:fontKey="{63DC2010-B76A-4D29-99E0-31BDA8414C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jc w:val="center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textAlignment w:val="baseline"/>
      <w:rPr>
        <w:rStyle w:val="18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abstractNum w:abstractNumId="1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</w:docVars>
  <w:rsids>
    <w:rsidRoot w:val="00000000"/>
    <w:rsid w:val="014B0E4B"/>
    <w:rsid w:val="015E1190"/>
    <w:rsid w:val="01FC1CFB"/>
    <w:rsid w:val="0333545D"/>
    <w:rsid w:val="067A1679"/>
    <w:rsid w:val="068C54DA"/>
    <w:rsid w:val="085D4236"/>
    <w:rsid w:val="09640908"/>
    <w:rsid w:val="0C2B095B"/>
    <w:rsid w:val="0C7A6205"/>
    <w:rsid w:val="0E2172F6"/>
    <w:rsid w:val="0F642CE3"/>
    <w:rsid w:val="12244B90"/>
    <w:rsid w:val="1439076C"/>
    <w:rsid w:val="151654FE"/>
    <w:rsid w:val="160E21CF"/>
    <w:rsid w:val="16677719"/>
    <w:rsid w:val="19252FB9"/>
    <w:rsid w:val="1B0C1EE7"/>
    <w:rsid w:val="1E4B47ED"/>
    <w:rsid w:val="1F385168"/>
    <w:rsid w:val="20065FDB"/>
    <w:rsid w:val="20E64474"/>
    <w:rsid w:val="22AA4AFB"/>
    <w:rsid w:val="23C90EEC"/>
    <w:rsid w:val="25307923"/>
    <w:rsid w:val="25440027"/>
    <w:rsid w:val="25944A80"/>
    <w:rsid w:val="2712124E"/>
    <w:rsid w:val="27182EAE"/>
    <w:rsid w:val="2C262721"/>
    <w:rsid w:val="2C426BC2"/>
    <w:rsid w:val="2CB82A3D"/>
    <w:rsid w:val="2D746BAC"/>
    <w:rsid w:val="2F1510BD"/>
    <w:rsid w:val="302D1E2C"/>
    <w:rsid w:val="305D4027"/>
    <w:rsid w:val="31A450B7"/>
    <w:rsid w:val="329315BE"/>
    <w:rsid w:val="34CE1059"/>
    <w:rsid w:val="364A11F9"/>
    <w:rsid w:val="375D4018"/>
    <w:rsid w:val="38623798"/>
    <w:rsid w:val="3A4248FC"/>
    <w:rsid w:val="3A4B2945"/>
    <w:rsid w:val="3EC1440A"/>
    <w:rsid w:val="3EF70E9B"/>
    <w:rsid w:val="4097448B"/>
    <w:rsid w:val="41185777"/>
    <w:rsid w:val="43F81C16"/>
    <w:rsid w:val="43F836BF"/>
    <w:rsid w:val="4518007F"/>
    <w:rsid w:val="45FC5FA1"/>
    <w:rsid w:val="46A77952"/>
    <w:rsid w:val="485F5867"/>
    <w:rsid w:val="48A66B85"/>
    <w:rsid w:val="4B076F84"/>
    <w:rsid w:val="4B117A90"/>
    <w:rsid w:val="53586FCE"/>
    <w:rsid w:val="55F45841"/>
    <w:rsid w:val="56DE2F1C"/>
    <w:rsid w:val="56EA63E9"/>
    <w:rsid w:val="56EB6C33"/>
    <w:rsid w:val="5A65393D"/>
    <w:rsid w:val="5AA134B0"/>
    <w:rsid w:val="5BE9002A"/>
    <w:rsid w:val="5C39560B"/>
    <w:rsid w:val="5E9A2F70"/>
    <w:rsid w:val="62517B99"/>
    <w:rsid w:val="63690012"/>
    <w:rsid w:val="638A3CCE"/>
    <w:rsid w:val="63FF755B"/>
    <w:rsid w:val="65580191"/>
    <w:rsid w:val="65AF37AA"/>
    <w:rsid w:val="66D62A0B"/>
    <w:rsid w:val="687C4E36"/>
    <w:rsid w:val="69260487"/>
    <w:rsid w:val="6C076083"/>
    <w:rsid w:val="6CB43CDF"/>
    <w:rsid w:val="6D1C2DBE"/>
    <w:rsid w:val="6D3109F6"/>
    <w:rsid w:val="6F5453F7"/>
    <w:rsid w:val="6F6E2418"/>
    <w:rsid w:val="6FAD023B"/>
    <w:rsid w:val="6FAF0131"/>
    <w:rsid w:val="71FF0AE2"/>
    <w:rsid w:val="754B57C9"/>
    <w:rsid w:val="76080F80"/>
    <w:rsid w:val="76313E14"/>
    <w:rsid w:val="7A03565B"/>
    <w:rsid w:val="7A4824CA"/>
    <w:rsid w:val="7AA906C5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8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9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11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2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8"/>
    <w:link w:val="1"/>
    <w:qFormat/>
    <w:uiPriority w:val="0"/>
    <w:rPr>
      <w:color w:val="0000FF"/>
      <w:u w:val="single"/>
    </w:rPr>
  </w:style>
  <w:style w:type="character" w:customStyle="1" w:styleId="18">
    <w:name w:val="NormalCharacter"/>
    <w:link w:val="1"/>
    <w:qFormat/>
    <w:uiPriority w:val="0"/>
  </w:style>
  <w:style w:type="paragraph" w:customStyle="1" w:styleId="19">
    <w:name w:val="BodyText1I2"/>
    <w:basedOn w:val="20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20">
    <w:name w:val="BodyTextIndent"/>
    <w:basedOn w:val="1"/>
    <w:next w:val="21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21">
    <w:name w:val="BodyText"/>
    <w:basedOn w:val="1"/>
    <w:next w:val="10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22">
    <w:name w:val="Heading2"/>
    <w:basedOn w:val="1"/>
    <w:next w:val="1"/>
    <w:link w:val="25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3">
    <w:name w:val="Heading3"/>
    <w:basedOn w:val="1"/>
    <w:next w:val="1"/>
    <w:link w:val="26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4">
    <w:name w:val="TableNormal"/>
    <w:semiHidden/>
    <w:qFormat/>
    <w:uiPriority w:val="0"/>
  </w:style>
  <w:style w:type="character" w:customStyle="1" w:styleId="25">
    <w:name w:val="UserStyle_0"/>
    <w:link w:val="22"/>
    <w:qFormat/>
    <w:uiPriority w:val="0"/>
    <w:rPr>
      <w:rFonts w:ascii="Arial" w:hAnsi="Arial" w:eastAsia="黑体"/>
      <w:b/>
      <w:sz w:val="32"/>
    </w:rPr>
  </w:style>
  <w:style w:type="character" w:customStyle="1" w:styleId="26">
    <w:name w:val="UserStyle_1"/>
    <w:link w:val="23"/>
    <w:qFormat/>
    <w:uiPriority w:val="0"/>
    <w:rPr>
      <w:rFonts w:cs="Times New Roman"/>
      <w:b/>
      <w:bCs/>
      <w:sz w:val="32"/>
      <w:szCs w:val="32"/>
    </w:rPr>
  </w:style>
  <w:style w:type="paragraph" w:customStyle="1" w:styleId="27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8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30">
    <w:name w:val="TableGrid"/>
    <w:basedOn w:val="24"/>
    <w:qFormat/>
    <w:uiPriority w:val="0"/>
  </w:style>
  <w:style w:type="character" w:customStyle="1" w:styleId="31">
    <w:name w:val="PageNumber"/>
    <w:basedOn w:val="18"/>
    <w:link w:val="1"/>
    <w:qFormat/>
    <w:uiPriority w:val="0"/>
  </w:style>
  <w:style w:type="paragraph" w:customStyle="1" w:styleId="32">
    <w:name w:val="UserStyle_2"/>
    <w:basedOn w:val="23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3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4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5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1613</Words>
  <Characters>1685</Characters>
  <TotalTime>0</TotalTime>
  <ScaleCrop>false</ScaleCrop>
  <LinksUpToDate>false</LinksUpToDate>
  <CharactersWithSpaces>1970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惠得朵</cp:lastModifiedBy>
  <cp:lastPrinted>2022-02-18T03:29:00Z</cp:lastPrinted>
  <dcterms:modified xsi:type="dcterms:W3CDTF">2022-12-05T08:02:48Z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EA49FE75978841828DC6DE94F39FD200</vt:lpwstr>
  </property>
</Properties>
</file>